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CA902" w14:textId="77777777" w:rsidR="00E945F5" w:rsidRPr="00F622B2" w:rsidRDefault="00E945F5" w:rsidP="00E945F5">
      <w:pPr>
        <w:spacing w:before="120"/>
        <w:jc w:val="right"/>
        <w:rPr>
          <w:b/>
          <w:bCs/>
          <w:i/>
          <w:iCs/>
          <w:caps/>
          <w:lang w:val="en-US"/>
        </w:rPr>
      </w:pPr>
    </w:p>
    <w:p w14:paraId="19DC6B59" w14:textId="01B1F1D4" w:rsidR="00001BCA" w:rsidRDefault="00001BCA" w:rsidP="00876A8B">
      <w:pPr>
        <w:jc w:val="center"/>
        <w:rPr>
          <w:b/>
          <w:bCs/>
          <w:caps/>
        </w:rPr>
      </w:pPr>
      <w:r w:rsidRPr="00B753F5">
        <w:rPr>
          <w:b/>
          <w:bCs/>
          <w:caps/>
        </w:rPr>
        <w:t>VILNIAUS UNIVERSITETO MEDICINOS FAKULTETO</w:t>
      </w:r>
      <w:r w:rsidR="00211085">
        <w:rPr>
          <w:b/>
          <w:bCs/>
          <w:caps/>
        </w:rPr>
        <w:t xml:space="preserve"> </w:t>
      </w:r>
      <w:r w:rsidR="00E945F5" w:rsidRPr="00B753F5">
        <w:rPr>
          <w:b/>
          <w:bCs/>
          <w:caps/>
        </w:rPr>
        <w:t>sTUDIJŲ PROGRAM</w:t>
      </w:r>
      <w:r w:rsidRPr="00B753F5">
        <w:rPr>
          <w:b/>
          <w:bCs/>
          <w:caps/>
        </w:rPr>
        <w:t>Ų VALDYMO</w:t>
      </w:r>
      <w:r w:rsidR="00E945F5" w:rsidRPr="00B753F5">
        <w:rPr>
          <w:b/>
          <w:bCs/>
          <w:caps/>
        </w:rPr>
        <w:t xml:space="preserve"> nuostatai</w:t>
      </w:r>
      <w:r w:rsidR="007004AB">
        <w:rPr>
          <w:b/>
          <w:bCs/>
          <w:caps/>
        </w:rPr>
        <w:t xml:space="preserve"> </w:t>
      </w:r>
    </w:p>
    <w:p w14:paraId="380F02F5" w14:textId="77777777" w:rsidR="00B86D27" w:rsidRDefault="00B86D27" w:rsidP="00E945F5">
      <w:pPr>
        <w:spacing w:before="120"/>
        <w:jc w:val="center"/>
        <w:rPr>
          <w:b/>
          <w:bCs/>
          <w:caps/>
        </w:rPr>
      </w:pPr>
    </w:p>
    <w:p w14:paraId="32F151BD" w14:textId="77777777" w:rsidR="00001BCA" w:rsidRPr="00B753F5" w:rsidRDefault="00B86D27" w:rsidP="00876A8B">
      <w:pPr>
        <w:jc w:val="center"/>
        <w:rPr>
          <w:b/>
          <w:bCs/>
          <w:caps/>
        </w:rPr>
      </w:pPr>
      <w:r>
        <w:rPr>
          <w:b/>
          <w:bCs/>
          <w:caps/>
        </w:rPr>
        <w:t>I SKYRIUS</w:t>
      </w:r>
    </w:p>
    <w:p w14:paraId="6ED9863D" w14:textId="77777777" w:rsidR="00001BCA" w:rsidRPr="001E00C1" w:rsidRDefault="00001BCA" w:rsidP="00876A8B">
      <w:pPr>
        <w:tabs>
          <w:tab w:val="left" w:pos="284"/>
        </w:tabs>
        <w:jc w:val="center"/>
        <w:rPr>
          <w:b/>
          <w:bCs/>
          <w:caps/>
        </w:rPr>
      </w:pPr>
      <w:r w:rsidRPr="001E00C1">
        <w:rPr>
          <w:b/>
          <w:bCs/>
          <w:caps/>
        </w:rPr>
        <w:t>Bendrosios nuostatos</w:t>
      </w:r>
    </w:p>
    <w:p w14:paraId="29FFD669" w14:textId="77777777" w:rsidR="00001BCA" w:rsidRPr="001671FD" w:rsidRDefault="00001BCA" w:rsidP="00EF34FC">
      <w:pPr>
        <w:spacing w:before="120"/>
        <w:jc w:val="center"/>
        <w:rPr>
          <w:b/>
          <w:bCs/>
          <w:caps/>
        </w:rPr>
      </w:pPr>
    </w:p>
    <w:p w14:paraId="56D1448C" w14:textId="77777777" w:rsidR="00001BCA" w:rsidRPr="001671FD" w:rsidRDefault="00001BCA" w:rsidP="00E0629E">
      <w:pPr>
        <w:pStyle w:val="DarkList-Accent51"/>
        <w:numPr>
          <w:ilvl w:val="0"/>
          <w:numId w:val="8"/>
        </w:numPr>
        <w:tabs>
          <w:tab w:val="left" w:pos="709"/>
        </w:tabs>
        <w:ind w:left="0" w:firstLine="709"/>
        <w:contextualSpacing w:val="0"/>
        <w:jc w:val="both"/>
      </w:pPr>
      <w:r w:rsidRPr="00E75D8A">
        <w:t>Vilniaus universiteto Medicinos fakulteto</w:t>
      </w:r>
      <w:r w:rsidR="00AF0DCE">
        <w:t xml:space="preserve"> (toliau – Fakultetas)</w:t>
      </w:r>
      <w:r w:rsidRPr="00E75D8A">
        <w:t xml:space="preserve"> studijų programų valdymo nuostat</w:t>
      </w:r>
      <w:r w:rsidR="00392917" w:rsidRPr="00E75D8A">
        <w:t>a</w:t>
      </w:r>
      <w:r w:rsidRPr="00C43613">
        <w:t xml:space="preserve">i (toliau </w:t>
      </w:r>
      <w:r w:rsidR="0023057D" w:rsidRPr="00BF256D">
        <w:t>–</w:t>
      </w:r>
      <w:r w:rsidRPr="001671FD">
        <w:t xml:space="preserve"> Nuostatai) </w:t>
      </w:r>
      <w:r w:rsidR="00FA5FCD">
        <w:t>reglamentuoja</w:t>
      </w:r>
      <w:r w:rsidR="007B067F">
        <w:t xml:space="preserve"> </w:t>
      </w:r>
      <w:r w:rsidRPr="001671FD">
        <w:t>studijų programų valdymo procese</w:t>
      </w:r>
      <w:r w:rsidR="007B067F">
        <w:t xml:space="preserve"> </w:t>
      </w:r>
      <w:r w:rsidR="007B067F" w:rsidRPr="001671FD">
        <w:t>dalyvaujančių</w:t>
      </w:r>
      <w:r w:rsidR="007B067F">
        <w:t xml:space="preserve"> </w:t>
      </w:r>
      <w:r w:rsidR="007B067F" w:rsidRPr="001671FD">
        <w:t>subjektų</w:t>
      </w:r>
      <w:r w:rsidR="007B067F">
        <w:t xml:space="preserve"> </w:t>
      </w:r>
      <w:r w:rsidRPr="001671FD">
        <w:t>atsakomybes, detalizuoja studijų programoms</w:t>
      </w:r>
      <w:r w:rsidR="00783768">
        <w:t xml:space="preserve"> keliamus </w:t>
      </w:r>
      <w:r w:rsidR="00783768" w:rsidRPr="001671FD">
        <w:t>reikalavimus</w:t>
      </w:r>
      <w:r w:rsidRPr="001671FD">
        <w:t xml:space="preserve">. Nuostatais siekiama, kad studijų programų valdymas būtų skaidrus, aiškus ir efektyvus. </w:t>
      </w:r>
    </w:p>
    <w:p w14:paraId="353F96DC" w14:textId="34C5F665" w:rsidR="00AF0DCE" w:rsidRDefault="00B32564" w:rsidP="00E0629E">
      <w:pPr>
        <w:pStyle w:val="DarkList-Accent51"/>
        <w:numPr>
          <w:ilvl w:val="0"/>
          <w:numId w:val="8"/>
        </w:numPr>
        <w:tabs>
          <w:tab w:val="left" w:pos="709"/>
        </w:tabs>
        <w:ind w:left="0" w:firstLine="709"/>
        <w:contextualSpacing w:val="0"/>
        <w:jc w:val="both"/>
      </w:pPr>
      <w:r>
        <w:t xml:space="preserve">Nuostatai reglamentuoja </w:t>
      </w:r>
      <w:r w:rsidR="005543D7">
        <w:t xml:space="preserve">šių </w:t>
      </w:r>
      <w:r w:rsidR="00AF0DCE">
        <w:t>Fakultet</w:t>
      </w:r>
      <w:r>
        <w:t xml:space="preserve">e </w:t>
      </w:r>
      <w:r w:rsidR="00AF0DCE" w:rsidRPr="003A2FC1">
        <w:t>vykdo</w:t>
      </w:r>
      <w:r>
        <w:t>mų</w:t>
      </w:r>
      <w:r w:rsidR="005543D7">
        <w:t xml:space="preserve"> </w:t>
      </w:r>
      <w:r w:rsidR="00AF0DCE" w:rsidRPr="001671FD">
        <w:t>studijų program</w:t>
      </w:r>
      <w:r w:rsidR="005A6532">
        <w:t>ų valdymo procesus</w:t>
      </w:r>
      <w:r w:rsidR="00AF0DCE" w:rsidRPr="001671FD">
        <w:t>:</w:t>
      </w:r>
      <w:r w:rsidR="005543D7">
        <w:t xml:space="preserve"> pirmosios pakopos (bakalauro), </w:t>
      </w:r>
      <w:r w:rsidR="00AF0DCE" w:rsidRPr="001671FD">
        <w:t xml:space="preserve">antrosios pakopos (magistrantūros), vientisųjų studijų, </w:t>
      </w:r>
      <w:r w:rsidR="00AF0DCE" w:rsidRPr="00876A8B">
        <w:t>papildomųjų stu</w:t>
      </w:r>
      <w:r w:rsidR="005543D7" w:rsidRPr="00876A8B">
        <w:t xml:space="preserve">dijų </w:t>
      </w:r>
      <w:r w:rsidR="00AF0DCE" w:rsidRPr="00876A8B">
        <w:t>ir įvairias mokymosi visą gyvenimą galimybes užtikrinančias programas</w:t>
      </w:r>
      <w:r w:rsidR="00AF0DCE" w:rsidRPr="00E75D8A">
        <w:t>.</w:t>
      </w:r>
      <w:r w:rsidR="00876A8B">
        <w:t xml:space="preserve"> </w:t>
      </w:r>
      <w:r w:rsidR="00876A8B" w:rsidRPr="00876A8B">
        <w:t>Rezidentūros studijų programų valdymas reglamentuojamas Rezidentūros studijų reglamente.</w:t>
      </w:r>
      <w:r w:rsidR="00876A8B">
        <w:t xml:space="preserve"> </w:t>
      </w:r>
    </w:p>
    <w:p w14:paraId="638B5441" w14:textId="77777777" w:rsidR="001E3CAD" w:rsidRDefault="001E3CAD" w:rsidP="00E0629E">
      <w:pPr>
        <w:pStyle w:val="DarkList-Accent51"/>
        <w:numPr>
          <w:ilvl w:val="0"/>
          <w:numId w:val="8"/>
        </w:numPr>
        <w:tabs>
          <w:tab w:val="left" w:pos="709"/>
        </w:tabs>
        <w:ind w:left="0" w:firstLine="709"/>
        <w:contextualSpacing w:val="0"/>
        <w:jc w:val="both"/>
      </w:pPr>
      <w:r w:rsidRPr="00E75D8A">
        <w:t>Nuostatai parengti remiantis Lietuvos Respubli</w:t>
      </w:r>
      <w:bookmarkStart w:id="0" w:name="_GoBack"/>
      <w:bookmarkEnd w:id="0"/>
      <w:r w:rsidRPr="00E75D8A">
        <w:t xml:space="preserve">kos mokslo ir </w:t>
      </w:r>
      <w:r w:rsidRPr="00C43613">
        <w:t xml:space="preserve">studijų įstatymu, </w:t>
      </w:r>
      <w:r w:rsidRPr="00E75D8A">
        <w:t xml:space="preserve">Vilniaus universiteto statutu, </w:t>
      </w:r>
      <w:r w:rsidRPr="00C43613">
        <w:t>Vilniaus universiteto studijų nuostatais, Vilniaus universiteto studijų programų reglamentu</w:t>
      </w:r>
      <w:r w:rsidR="008A5520">
        <w:t>, Vilniaus universiteto studijų program</w:t>
      </w:r>
      <w:r w:rsidR="003C4BE0">
        <w:t>os komiteto</w:t>
      </w:r>
      <w:r w:rsidR="008A5520">
        <w:t xml:space="preserve"> nuostatais</w:t>
      </w:r>
      <w:r w:rsidRPr="00C43613">
        <w:t xml:space="preserve"> ir kitais studijas reglamentuojančiais teisės aktais.</w:t>
      </w:r>
    </w:p>
    <w:p w14:paraId="732C35C0" w14:textId="77777777" w:rsidR="00AF0DCE" w:rsidRDefault="00AF0DCE" w:rsidP="00E0629E">
      <w:pPr>
        <w:pStyle w:val="DarkList-Accent51"/>
        <w:numPr>
          <w:ilvl w:val="0"/>
          <w:numId w:val="8"/>
        </w:numPr>
        <w:tabs>
          <w:tab w:val="left" w:pos="709"/>
        </w:tabs>
        <w:ind w:left="0" w:firstLine="709"/>
        <w:contextualSpacing w:val="0"/>
        <w:jc w:val="both"/>
      </w:pPr>
      <w:r>
        <w:t>Pagrindinės Nuostatuose vartojamos sąvokos:</w:t>
      </w:r>
    </w:p>
    <w:p w14:paraId="0216F56C" w14:textId="1921AF72" w:rsidR="003F6E63" w:rsidRDefault="003F6E63" w:rsidP="00D33D40">
      <w:pPr>
        <w:numPr>
          <w:ilvl w:val="1"/>
          <w:numId w:val="8"/>
        </w:numPr>
        <w:tabs>
          <w:tab w:val="left" w:pos="709"/>
        </w:tabs>
        <w:ind w:left="0" w:firstLine="709"/>
        <w:jc w:val="both"/>
        <w:rPr>
          <w:lang w:eastAsia="en-US"/>
        </w:rPr>
      </w:pPr>
      <w:r w:rsidRPr="00F342D4">
        <w:rPr>
          <w:b/>
        </w:rPr>
        <w:t>Dalyko (modulio) koordinatorius (koordinuojantis dėstytojas)</w:t>
      </w:r>
      <w:r w:rsidRPr="00C43613">
        <w:t xml:space="preserve"> </w:t>
      </w:r>
      <w:r w:rsidRPr="00BF256D">
        <w:t>–</w:t>
      </w:r>
      <w:r w:rsidRPr="001671FD">
        <w:t xml:space="preserve"> dėstytojas, </w:t>
      </w:r>
      <w:r w:rsidRPr="00287A94">
        <w:t>atsakingas už ugdymo procesą, kitų dalyko (modulio) dėstytojų veiklos valdymą</w:t>
      </w:r>
      <w:r w:rsidR="00D90409">
        <w:t xml:space="preserve"> ir koordinavimą,</w:t>
      </w:r>
      <w:r w:rsidRPr="00287A94">
        <w:t xml:space="preserve"> dalyko (modulio) dėstymo </w:t>
      </w:r>
      <w:r w:rsidR="003F0CBA">
        <w:t>strategijos</w:t>
      </w:r>
      <w:r w:rsidR="003F0CBA" w:rsidRPr="00287A94">
        <w:t xml:space="preserve"> </w:t>
      </w:r>
      <w:r w:rsidRPr="00287A94">
        <w:t>formavimą</w:t>
      </w:r>
      <w:r w:rsidR="00D90409">
        <w:t xml:space="preserve"> bei</w:t>
      </w:r>
      <w:r w:rsidRPr="00A10842">
        <w:t xml:space="preserve"> studentų dalyko (modulio) mokymosi rezultatų pasiekimo stebėseną.</w:t>
      </w:r>
    </w:p>
    <w:p w14:paraId="45D1EEA6" w14:textId="77777777" w:rsidR="003F6E63" w:rsidRPr="00B25E07" w:rsidRDefault="003F6E63" w:rsidP="00D33D40">
      <w:pPr>
        <w:numPr>
          <w:ilvl w:val="1"/>
          <w:numId w:val="8"/>
        </w:numPr>
        <w:tabs>
          <w:tab w:val="left" w:pos="709"/>
        </w:tabs>
        <w:ind w:left="0" w:firstLine="709"/>
        <w:jc w:val="both"/>
        <w:rPr>
          <w:lang w:eastAsia="en-US"/>
        </w:rPr>
      </w:pPr>
      <w:r w:rsidRPr="00B25E07">
        <w:rPr>
          <w:b/>
        </w:rPr>
        <w:t>Ketinama vykdyti studijų programa</w:t>
      </w:r>
      <w:r w:rsidRPr="00B25E07">
        <w:t xml:space="preserve"> – naujai rengiama pirmosios</w:t>
      </w:r>
      <w:r w:rsidR="001D1EB0" w:rsidRPr="00B25E07">
        <w:t xml:space="preserve">, antrosios pakopos, </w:t>
      </w:r>
      <w:r w:rsidRPr="00B25E07">
        <w:t>vientisųjų studijų</w:t>
      </w:r>
      <w:r w:rsidR="001D1EB0" w:rsidRPr="00B25E07">
        <w:t xml:space="preserve"> </w:t>
      </w:r>
      <w:r w:rsidRPr="00B25E07">
        <w:t>programa.</w:t>
      </w:r>
    </w:p>
    <w:p w14:paraId="21BD3BE9" w14:textId="6FE4D4BE" w:rsidR="003F6E63" w:rsidRPr="00B25E07" w:rsidRDefault="003F6E63" w:rsidP="0035066A">
      <w:pPr>
        <w:numPr>
          <w:ilvl w:val="1"/>
          <w:numId w:val="8"/>
        </w:numPr>
        <w:tabs>
          <w:tab w:val="left" w:pos="709"/>
        </w:tabs>
        <w:ind w:left="0" w:firstLine="709"/>
        <w:jc w:val="both"/>
        <w:rPr>
          <w:lang w:eastAsia="en-US"/>
        </w:rPr>
      </w:pPr>
      <w:r w:rsidRPr="00B25E07">
        <w:rPr>
          <w:b/>
          <w:lang w:eastAsia="en-US"/>
        </w:rPr>
        <w:t>Kontaktinis studento darbo laikas</w:t>
      </w:r>
      <w:r w:rsidRPr="00B25E07">
        <w:rPr>
          <w:lang w:eastAsia="en-US"/>
        </w:rPr>
        <w:t xml:space="preserve"> – tai </w:t>
      </w:r>
      <w:r w:rsidR="00DF7203" w:rsidRPr="00B25E07">
        <w:rPr>
          <w:lang w:eastAsia="en-US"/>
        </w:rPr>
        <w:t xml:space="preserve">studento studijų, vykstančių dalyvaujant dėstytojui (paskaitos, seminarai, laboratoriniai darbai, pratybos, konsultacijos ir kt.), laikas. Kontaktinis darbas gali būti ir nuotolinis </w:t>
      </w:r>
      <w:r w:rsidRPr="00B25E07">
        <w:rPr>
          <w:lang w:eastAsia="en-US"/>
        </w:rPr>
        <w:t>(pvz., per VMA).</w:t>
      </w:r>
    </w:p>
    <w:p w14:paraId="73B02FCF" w14:textId="57C59717" w:rsidR="003D605A" w:rsidRPr="00B25E07" w:rsidRDefault="003D605A" w:rsidP="00B71FAB">
      <w:pPr>
        <w:numPr>
          <w:ilvl w:val="1"/>
          <w:numId w:val="8"/>
        </w:numPr>
        <w:tabs>
          <w:tab w:val="left" w:pos="709"/>
        </w:tabs>
        <w:ind w:left="0" w:firstLine="709"/>
        <w:jc w:val="both"/>
        <w:rPr>
          <w:lang w:eastAsia="en-US"/>
        </w:rPr>
      </w:pPr>
      <w:r w:rsidRPr="00B25E07">
        <w:rPr>
          <w:b/>
          <w:lang w:eastAsia="en-US"/>
        </w:rPr>
        <w:t>Savarankiškas studento darbo laikas</w:t>
      </w:r>
      <w:r w:rsidRPr="00B25E07">
        <w:rPr>
          <w:lang w:eastAsia="en-US"/>
        </w:rPr>
        <w:t xml:space="preserve"> –</w:t>
      </w:r>
      <w:r w:rsidR="00E93D5E" w:rsidRPr="00B25E07">
        <w:rPr>
          <w:lang w:eastAsia="en-US"/>
        </w:rPr>
        <w:t xml:space="preserve"> </w:t>
      </w:r>
      <w:r w:rsidR="00961A47" w:rsidRPr="00B25E07">
        <w:rPr>
          <w:lang w:eastAsia="en-US"/>
        </w:rPr>
        <w:t>studijų dalyko (modulio) apraše numatytiems savarankiškiems darbams ir užduotims vykdyti skirtas laikas</w:t>
      </w:r>
      <w:r w:rsidR="003E797E" w:rsidRPr="00B25E07">
        <w:rPr>
          <w:lang w:eastAsia="en-US"/>
        </w:rPr>
        <w:t>.</w:t>
      </w:r>
    </w:p>
    <w:p w14:paraId="4927140E" w14:textId="4C0B5C09" w:rsidR="00355052" w:rsidRPr="00B25E07" w:rsidRDefault="00355052" w:rsidP="00201881">
      <w:pPr>
        <w:numPr>
          <w:ilvl w:val="1"/>
          <w:numId w:val="8"/>
        </w:numPr>
        <w:tabs>
          <w:tab w:val="left" w:pos="709"/>
        </w:tabs>
        <w:ind w:left="0" w:firstLine="709"/>
        <w:jc w:val="both"/>
        <w:rPr>
          <w:lang w:eastAsia="en-US"/>
        </w:rPr>
      </w:pPr>
      <w:r w:rsidRPr="00B25E07">
        <w:rPr>
          <w:b/>
        </w:rPr>
        <w:t>Studijų dalykas</w:t>
      </w:r>
      <w:r w:rsidR="00201881" w:rsidRPr="00B25E07">
        <w:rPr>
          <w:b/>
        </w:rPr>
        <w:t xml:space="preserve"> </w:t>
      </w:r>
      <w:r w:rsidR="00201881" w:rsidRPr="00B25E07">
        <w:t>– mažiausia studijų programos turinio dalis, turinti apibrėžtą tikslą ir numatomus studijų siekinius</w:t>
      </w:r>
      <w:r w:rsidRPr="00B25E07">
        <w:t>.</w:t>
      </w:r>
    </w:p>
    <w:p w14:paraId="7B3940AA" w14:textId="7048AA5C" w:rsidR="00632290" w:rsidRPr="00B25E07" w:rsidRDefault="00355052" w:rsidP="002C527A">
      <w:pPr>
        <w:numPr>
          <w:ilvl w:val="1"/>
          <w:numId w:val="8"/>
        </w:numPr>
        <w:tabs>
          <w:tab w:val="left" w:pos="709"/>
        </w:tabs>
        <w:ind w:left="0" w:firstLine="709"/>
        <w:jc w:val="both"/>
        <w:rPr>
          <w:lang w:eastAsia="en-US"/>
        </w:rPr>
      </w:pPr>
      <w:r w:rsidRPr="00B25E07">
        <w:rPr>
          <w:b/>
        </w:rPr>
        <w:t>Studijų modulis</w:t>
      </w:r>
      <w:r w:rsidRPr="00B25E07">
        <w:t xml:space="preserve"> –</w:t>
      </w:r>
      <w:r w:rsidR="002C527A" w:rsidRPr="00B25E07">
        <w:t xml:space="preserve"> studijų programos turinio dalis, sudaryta iš 5 studijų kreditų apimties kartotinio ir turinti apibrėžtą tikslą ir numatomus studijų siekinius</w:t>
      </w:r>
      <w:r w:rsidRPr="00B25E07">
        <w:t>.</w:t>
      </w:r>
    </w:p>
    <w:p w14:paraId="5E72A2F5" w14:textId="65220949" w:rsidR="00E87CF0" w:rsidRPr="00B25E07" w:rsidRDefault="00AF0DCE" w:rsidP="0053017E">
      <w:pPr>
        <w:numPr>
          <w:ilvl w:val="1"/>
          <w:numId w:val="8"/>
        </w:numPr>
        <w:tabs>
          <w:tab w:val="left" w:pos="709"/>
        </w:tabs>
        <w:ind w:left="0" w:firstLine="709"/>
        <w:jc w:val="both"/>
        <w:rPr>
          <w:lang w:eastAsia="en-US"/>
        </w:rPr>
      </w:pPr>
      <w:r w:rsidRPr="00B25E07">
        <w:rPr>
          <w:b/>
        </w:rPr>
        <w:t>Studijų programa</w:t>
      </w:r>
      <w:r w:rsidRPr="00B25E07">
        <w:t xml:space="preserve"> – </w:t>
      </w:r>
      <w:r w:rsidR="0053017E" w:rsidRPr="00B25E07">
        <w:t>krypties (krypčių) studijų įgyvendinimo visuma ir jos aprašas, kuriame numatyti</w:t>
      </w:r>
      <w:r w:rsidR="00952B96" w:rsidRPr="00B25E07">
        <w:t>: tikslas,</w:t>
      </w:r>
      <w:r w:rsidR="0053017E" w:rsidRPr="00B25E07">
        <w:t xml:space="preserve"> studijų rezultatai ir jiems pasiekti reikalingas studijų turinys, mokymosi veiklos, metodai, priemonės, žmogiškieji ir kiti ištekliai.</w:t>
      </w:r>
      <w:r w:rsidR="0053017E" w:rsidRPr="00B25E07">
        <w:rPr>
          <w:rFonts w:ascii="Arial" w:hAnsi="Arial" w:cs="Arial"/>
          <w:sz w:val="30"/>
          <w:szCs w:val="30"/>
        </w:rPr>
        <w:t xml:space="preserve"> </w:t>
      </w:r>
      <w:r w:rsidR="00E87CF0" w:rsidRPr="00B25E07">
        <w:t xml:space="preserve">Studijų programą sudaro studijų dalykai ir (arba) studijų moduliai. Studijuojamo dalyko (modulio) apimtis negali būti mažesnė kaip 5 studijų kreditai. </w:t>
      </w:r>
      <w:r w:rsidR="00547848" w:rsidRPr="00B25E07">
        <w:t xml:space="preserve">Vieną studijų </w:t>
      </w:r>
      <w:r w:rsidR="00824D76" w:rsidRPr="00B25E07">
        <w:t xml:space="preserve">programos </w:t>
      </w:r>
      <w:r w:rsidR="00547848" w:rsidRPr="00B25E07">
        <w:t>kreditą sudaro vidutiniškai 27 valandos</w:t>
      </w:r>
      <w:r w:rsidR="00E87CF0" w:rsidRPr="00B25E07">
        <w:t>.</w:t>
      </w:r>
    </w:p>
    <w:p w14:paraId="070CD3A4" w14:textId="0C824FBE" w:rsidR="002479F8" w:rsidRDefault="003D605A" w:rsidP="00C44839">
      <w:pPr>
        <w:numPr>
          <w:ilvl w:val="1"/>
          <w:numId w:val="8"/>
        </w:numPr>
        <w:tabs>
          <w:tab w:val="left" w:pos="709"/>
        </w:tabs>
        <w:ind w:left="0" w:firstLine="709"/>
        <w:jc w:val="both"/>
        <w:rPr>
          <w:lang w:eastAsia="en-US"/>
        </w:rPr>
      </w:pPr>
      <w:r w:rsidRPr="00B25E07">
        <w:rPr>
          <w:b/>
        </w:rPr>
        <w:t>Studijų programos komitetas</w:t>
      </w:r>
      <w:r w:rsidRPr="00B25E07">
        <w:t xml:space="preserve"> – akademinis studijų programos valdymo darinys, veikiantis Vilniaus universitete. Jo paskirtis</w:t>
      </w:r>
      <w:r w:rsidRPr="001671FD">
        <w:t xml:space="preserve"> – vadovauti akredituotai studijų programai (toliau – SP) ar keli</w:t>
      </w:r>
      <w:r w:rsidRPr="00E75D8A">
        <w:t xml:space="preserve">oms tos pačios studijų krypties </w:t>
      </w:r>
      <w:r w:rsidR="002E0248">
        <w:t>akredituotoms SP</w:t>
      </w:r>
      <w:r w:rsidRPr="00E75D8A">
        <w:t>. Studijų programos komiteto tikslus ir funkcijas, jo sudėtį ir darbo organizavimo tvarką reglamentuoja Vilniaus universiteto studijų programos komiteto nuostat</w:t>
      </w:r>
      <w:r w:rsidRPr="00C43613">
        <w:t>ai.</w:t>
      </w:r>
      <w:r w:rsidR="00312E38" w:rsidRPr="00312E38">
        <w:t xml:space="preserve"> </w:t>
      </w:r>
      <w:r w:rsidR="00B1174D">
        <w:t>Studijų programos komitetas yra atskaitingas Fakulteto tarybai (1 priedas).</w:t>
      </w:r>
    </w:p>
    <w:p w14:paraId="7F4C3096" w14:textId="1E99A2F2" w:rsidR="003D605A" w:rsidRPr="00525A8E" w:rsidRDefault="002A636F" w:rsidP="00C44839">
      <w:pPr>
        <w:numPr>
          <w:ilvl w:val="1"/>
          <w:numId w:val="8"/>
        </w:numPr>
        <w:tabs>
          <w:tab w:val="left" w:pos="709"/>
        </w:tabs>
        <w:ind w:left="0" w:firstLine="709"/>
        <w:jc w:val="both"/>
        <w:rPr>
          <w:lang w:eastAsia="en-US"/>
        </w:rPr>
      </w:pPr>
      <w:proofErr w:type="spellStart"/>
      <w:r w:rsidRPr="00057BF4">
        <w:rPr>
          <w:b/>
        </w:rPr>
        <w:t>Ikidiplominių</w:t>
      </w:r>
      <w:proofErr w:type="spellEnd"/>
      <w:r w:rsidRPr="00057BF4">
        <w:rPr>
          <w:b/>
        </w:rPr>
        <w:t xml:space="preserve"> / </w:t>
      </w:r>
      <w:proofErr w:type="spellStart"/>
      <w:r w:rsidRPr="00057BF4">
        <w:rPr>
          <w:b/>
        </w:rPr>
        <w:t>podiplominių</w:t>
      </w:r>
      <w:proofErr w:type="spellEnd"/>
      <w:r w:rsidRPr="00057BF4">
        <w:rPr>
          <w:b/>
        </w:rPr>
        <w:t xml:space="preserve"> s</w:t>
      </w:r>
      <w:r w:rsidR="00312E38" w:rsidRPr="00057BF4">
        <w:rPr>
          <w:b/>
        </w:rPr>
        <w:t>tudijų kolegija</w:t>
      </w:r>
      <w:r w:rsidR="00312E38">
        <w:t xml:space="preserve"> </w:t>
      </w:r>
      <w:r w:rsidR="00C353B7" w:rsidRPr="00057BF4">
        <w:t>(toliau – Studijų kolegija)</w:t>
      </w:r>
      <w:r w:rsidR="00C353B7">
        <w:rPr>
          <w:b/>
        </w:rPr>
        <w:t xml:space="preserve"> </w:t>
      </w:r>
      <w:r w:rsidR="00312E38">
        <w:t xml:space="preserve">– iš Fakulteto </w:t>
      </w:r>
      <w:r>
        <w:t xml:space="preserve">atitinkamų </w:t>
      </w:r>
      <w:r w:rsidR="00312E38">
        <w:t xml:space="preserve">studijų programų komitetų pirmininkų ir </w:t>
      </w:r>
      <w:r>
        <w:t>Fakulteto</w:t>
      </w:r>
      <w:r w:rsidR="00312E38">
        <w:t xml:space="preserve"> studentų </w:t>
      </w:r>
      <w:r w:rsidR="00312E38">
        <w:lastRenderedPageBreak/>
        <w:t>atstovybės deleguoto asmens sudarytas kolegialus organas, patariantis Fakulteto studijų prodekanui</w:t>
      </w:r>
      <w:r>
        <w:t xml:space="preserve"> atitinkamų studijų organizavimo ir kokybės užtikrinimo klausimais</w:t>
      </w:r>
      <w:r w:rsidR="003D605A" w:rsidRPr="00525A8E">
        <w:t>.</w:t>
      </w:r>
    </w:p>
    <w:p w14:paraId="28F0DF4F" w14:textId="77777777" w:rsidR="00AF0DCE" w:rsidRDefault="00AF0DCE" w:rsidP="00800A48">
      <w:pPr>
        <w:pStyle w:val="DarkList-Accent51"/>
        <w:tabs>
          <w:tab w:val="left" w:pos="709"/>
        </w:tabs>
        <w:ind w:left="0" w:firstLine="709"/>
        <w:contextualSpacing w:val="0"/>
        <w:jc w:val="both"/>
      </w:pPr>
    </w:p>
    <w:p w14:paraId="3BB39412" w14:textId="77777777" w:rsidR="00B97078" w:rsidRPr="00876A8B" w:rsidRDefault="00B97078" w:rsidP="00800A48">
      <w:pPr>
        <w:pStyle w:val="DarkList-Accent51"/>
        <w:tabs>
          <w:tab w:val="left" w:pos="284"/>
          <w:tab w:val="left" w:pos="426"/>
          <w:tab w:val="left" w:pos="709"/>
        </w:tabs>
        <w:ind w:left="0" w:firstLine="709"/>
        <w:contextualSpacing w:val="0"/>
      </w:pPr>
    </w:p>
    <w:p w14:paraId="73443D1E" w14:textId="77777777" w:rsidR="00B97078" w:rsidRPr="00876A8B" w:rsidRDefault="00B97078" w:rsidP="00800A48">
      <w:pPr>
        <w:pStyle w:val="DarkList-Accent51"/>
        <w:tabs>
          <w:tab w:val="left" w:pos="284"/>
          <w:tab w:val="left" w:pos="426"/>
          <w:tab w:val="left" w:pos="709"/>
        </w:tabs>
        <w:ind w:left="0" w:firstLine="709"/>
        <w:contextualSpacing w:val="0"/>
        <w:jc w:val="center"/>
        <w:rPr>
          <w:b/>
        </w:rPr>
      </w:pPr>
      <w:r w:rsidRPr="00876A8B">
        <w:rPr>
          <w:b/>
          <w:bCs/>
          <w:caps/>
        </w:rPr>
        <w:t>II SKYRIUS</w:t>
      </w:r>
    </w:p>
    <w:p w14:paraId="1BE9AC26" w14:textId="77777777" w:rsidR="00C636D2" w:rsidRDefault="00E27EDA" w:rsidP="00800A48">
      <w:pPr>
        <w:pStyle w:val="DarkList-Accent51"/>
        <w:tabs>
          <w:tab w:val="left" w:pos="284"/>
          <w:tab w:val="left" w:pos="426"/>
          <w:tab w:val="left" w:pos="709"/>
        </w:tabs>
        <w:ind w:left="0" w:firstLine="709"/>
        <w:contextualSpacing w:val="0"/>
        <w:jc w:val="center"/>
        <w:rPr>
          <w:b/>
        </w:rPr>
      </w:pPr>
      <w:r w:rsidRPr="00876A8B">
        <w:rPr>
          <w:b/>
        </w:rPr>
        <w:t>STUDIJ</w:t>
      </w:r>
      <w:r w:rsidR="003A77F4" w:rsidRPr="00876A8B">
        <w:rPr>
          <w:b/>
        </w:rPr>
        <w:t>Ų</w:t>
      </w:r>
      <w:r w:rsidRPr="00876A8B">
        <w:rPr>
          <w:b/>
        </w:rPr>
        <w:t xml:space="preserve"> PROGRAM</w:t>
      </w:r>
      <w:r w:rsidR="002837D7">
        <w:rPr>
          <w:b/>
        </w:rPr>
        <w:t>OS VALDYMAS</w:t>
      </w:r>
    </w:p>
    <w:p w14:paraId="6E7DF835" w14:textId="77777777" w:rsidR="00F21EB0" w:rsidRPr="00876A8B" w:rsidRDefault="00F21EB0" w:rsidP="00800A48">
      <w:pPr>
        <w:pStyle w:val="DarkList-Accent51"/>
        <w:tabs>
          <w:tab w:val="left" w:pos="284"/>
          <w:tab w:val="left" w:pos="426"/>
          <w:tab w:val="left" w:pos="709"/>
        </w:tabs>
        <w:ind w:left="0" w:firstLine="709"/>
        <w:contextualSpacing w:val="0"/>
        <w:jc w:val="center"/>
        <w:rPr>
          <w:b/>
        </w:rPr>
      </w:pPr>
    </w:p>
    <w:p w14:paraId="71A7F140" w14:textId="3EB4DEFA" w:rsidR="007B29D2" w:rsidRPr="00B25E07" w:rsidRDefault="00EC2B5F" w:rsidP="00800A48">
      <w:pPr>
        <w:pStyle w:val="DarkList-Accent51"/>
        <w:numPr>
          <w:ilvl w:val="0"/>
          <w:numId w:val="8"/>
        </w:numPr>
        <w:tabs>
          <w:tab w:val="left" w:pos="709"/>
        </w:tabs>
        <w:ind w:left="0" w:firstLine="709"/>
        <w:contextualSpacing w:val="0"/>
        <w:jc w:val="both"/>
      </w:pPr>
      <w:r w:rsidRPr="00876A8B">
        <w:t>Studijų programa rengiama remiantis</w:t>
      </w:r>
      <w:r w:rsidR="00E94F06">
        <w:t xml:space="preserve"> </w:t>
      </w:r>
      <w:r w:rsidR="00E94F06" w:rsidRPr="00E75D8A">
        <w:t>Lietuvos Respublikos</w:t>
      </w:r>
      <w:r w:rsidR="00E94F06">
        <w:t xml:space="preserve"> m</w:t>
      </w:r>
      <w:r w:rsidR="003F6F20" w:rsidRPr="00876A8B">
        <w:t>okslo</w:t>
      </w:r>
      <w:r w:rsidRPr="00876A8B">
        <w:t xml:space="preserve"> ir studijų įstatym</w:t>
      </w:r>
      <w:r w:rsidR="00CB3B72">
        <w:t>u</w:t>
      </w:r>
      <w:r w:rsidR="003F6F20" w:rsidRPr="00876A8B">
        <w:t xml:space="preserve">, </w:t>
      </w:r>
      <w:r w:rsidR="00904F85">
        <w:t>Lietuvos Respublikos š</w:t>
      </w:r>
      <w:r w:rsidR="003F6F20" w:rsidRPr="00876A8B">
        <w:t>vietimo</w:t>
      </w:r>
      <w:r w:rsidR="005D7C32">
        <w:t xml:space="preserve"> ir</w:t>
      </w:r>
      <w:r w:rsidR="00CB3B72">
        <w:t xml:space="preserve"> </w:t>
      </w:r>
      <w:r w:rsidR="003F6F20" w:rsidRPr="00876A8B">
        <w:t>moks</w:t>
      </w:r>
      <w:r w:rsidR="006811B3" w:rsidRPr="00876A8B">
        <w:t>l</w:t>
      </w:r>
      <w:r w:rsidR="003F6F20" w:rsidRPr="00876A8B">
        <w:t>o</w:t>
      </w:r>
      <w:r w:rsidR="00CB3B72">
        <w:t xml:space="preserve"> </w:t>
      </w:r>
      <w:r w:rsidR="003F6F20" w:rsidRPr="00876A8B">
        <w:t>minist</w:t>
      </w:r>
      <w:r w:rsidR="00904F85">
        <w:t xml:space="preserve">ro </w:t>
      </w:r>
      <w:r w:rsidR="00CB3B72">
        <w:t>patvirtintais</w:t>
      </w:r>
      <w:r w:rsidR="003F6F20" w:rsidRPr="00876A8B">
        <w:t xml:space="preserve"> Bendr</w:t>
      </w:r>
      <w:r w:rsidR="00CB3B72">
        <w:t>aisiais s</w:t>
      </w:r>
      <w:r w:rsidR="003F6F20" w:rsidRPr="00876A8B">
        <w:t>tud</w:t>
      </w:r>
      <w:r w:rsidR="006811B3" w:rsidRPr="00876A8B">
        <w:t>i</w:t>
      </w:r>
      <w:r w:rsidR="003F6F20" w:rsidRPr="00876A8B">
        <w:t>jų vykdymo reikalavim</w:t>
      </w:r>
      <w:r w:rsidR="00CB3B72">
        <w:t>ai</w:t>
      </w:r>
      <w:r w:rsidR="003F6F20" w:rsidRPr="00876A8B">
        <w:t>s</w:t>
      </w:r>
      <w:r w:rsidR="00CB3B72">
        <w:t>,</w:t>
      </w:r>
      <w:r w:rsidR="00904F85">
        <w:t xml:space="preserve"> </w:t>
      </w:r>
      <w:r w:rsidR="003C6F0F">
        <w:t xml:space="preserve">Studijų kokybės vertinimo centro </w:t>
      </w:r>
      <w:r w:rsidR="00342A08">
        <w:t xml:space="preserve">direktoriaus </w:t>
      </w:r>
      <w:r w:rsidR="003C6F0F">
        <w:t xml:space="preserve">patvirtintais Ketinamų vykdyti studijų programų </w:t>
      </w:r>
      <w:r w:rsidR="0053187F">
        <w:t xml:space="preserve">vertinimo </w:t>
      </w:r>
      <w:r w:rsidR="003C6F0F">
        <w:t>metodikos reikalavimais</w:t>
      </w:r>
      <w:r w:rsidR="00B25D52">
        <w:t xml:space="preserve"> studijų programų aprašams</w:t>
      </w:r>
      <w:r w:rsidR="00904F85">
        <w:t>,</w:t>
      </w:r>
      <w:r w:rsidR="00CB3B72">
        <w:t xml:space="preserve"> </w:t>
      </w:r>
      <w:r w:rsidR="00CB3B72" w:rsidRPr="00F342D4">
        <w:t>Vilniaus universi</w:t>
      </w:r>
      <w:r w:rsidR="00CB3B72">
        <w:t>teto studij</w:t>
      </w:r>
      <w:r w:rsidR="00904F85">
        <w:t>ų programų reglamentu</w:t>
      </w:r>
      <w:r w:rsidR="00947553">
        <w:t>, V</w:t>
      </w:r>
      <w:r w:rsidR="00947553" w:rsidRPr="00947553">
        <w:t>ilniaus universitete ketinamos vykdyti studijų programos koncepcijos gairė</w:t>
      </w:r>
      <w:r w:rsidR="00947553">
        <w:t>mi</w:t>
      </w:r>
      <w:r w:rsidR="00947553" w:rsidRPr="00947553">
        <w:t>s</w:t>
      </w:r>
      <w:r w:rsidR="00DB2570">
        <w:t xml:space="preserve">, </w:t>
      </w:r>
      <w:r w:rsidR="00DB2570" w:rsidRPr="00C43613">
        <w:t>Vilniaus universiteto studijų nuostatais</w:t>
      </w:r>
      <w:r w:rsidR="00904F85">
        <w:t xml:space="preserve"> ir kitais studijų programų </w:t>
      </w:r>
      <w:r w:rsidR="00904F85" w:rsidRPr="00B25E07">
        <w:t>rengi</w:t>
      </w:r>
      <w:r w:rsidR="00285D2C" w:rsidRPr="00B25E07">
        <w:t>m</w:t>
      </w:r>
      <w:r w:rsidR="00904F85" w:rsidRPr="00B25E07">
        <w:t>ą ir vykdymą reglamentuojančiais teisės aktais.</w:t>
      </w:r>
    </w:p>
    <w:p w14:paraId="52DF28F2" w14:textId="0F0BEE7C" w:rsidR="008C364A" w:rsidRPr="00B25E07" w:rsidRDefault="004651E1" w:rsidP="00800A48">
      <w:pPr>
        <w:pStyle w:val="DarkList-Accent51"/>
        <w:numPr>
          <w:ilvl w:val="0"/>
          <w:numId w:val="8"/>
        </w:numPr>
        <w:tabs>
          <w:tab w:val="left" w:pos="709"/>
        </w:tabs>
        <w:ind w:left="0" w:firstLine="709"/>
        <w:contextualSpacing w:val="0"/>
        <w:jc w:val="both"/>
      </w:pPr>
      <w:r w:rsidRPr="00B25E07">
        <w:t>Ketinamos vykdyti studijų programos koncepciją rengia Fakulteto dekano įsakymu sudaryta s</w:t>
      </w:r>
      <w:r w:rsidR="003F6F20" w:rsidRPr="00B25E07">
        <w:t>tudijų programos rengimo grupė</w:t>
      </w:r>
      <w:r w:rsidR="00E42B33" w:rsidRPr="00B25E07">
        <w:t>, kuri</w:t>
      </w:r>
      <w:r w:rsidR="0045335F" w:rsidRPr="00B25E07">
        <w:t>, be kita ko,</w:t>
      </w:r>
      <w:r w:rsidR="00E42B33" w:rsidRPr="00B25E07">
        <w:t xml:space="preserve"> </w:t>
      </w:r>
      <w:r w:rsidR="003F6F20" w:rsidRPr="00B25E07">
        <w:t>išanaliz</w:t>
      </w:r>
      <w:r w:rsidR="00E42B33" w:rsidRPr="00B25E07">
        <w:t xml:space="preserve">avusi ketinamos vykdyti </w:t>
      </w:r>
      <w:r w:rsidR="003F6F20" w:rsidRPr="00B25E07">
        <w:t>studijų programos rentabilumo rodiklius</w:t>
      </w:r>
      <w:r w:rsidR="00CC1857" w:rsidRPr="00B25E07">
        <w:t xml:space="preserve"> (planuojamų priimti studentų skaiči</w:t>
      </w:r>
      <w:r w:rsidR="00B25D52" w:rsidRPr="00B25E07">
        <w:t>ų</w:t>
      </w:r>
      <w:r w:rsidR="00CC1857" w:rsidRPr="00B25E07">
        <w:t>, st</w:t>
      </w:r>
      <w:r w:rsidR="00BD4A0F" w:rsidRPr="00B25E07">
        <w:t>udijų programos kain</w:t>
      </w:r>
      <w:r w:rsidR="00B25D52" w:rsidRPr="00B25E07">
        <w:t>ą</w:t>
      </w:r>
      <w:r w:rsidR="00BD4A0F" w:rsidRPr="00B25E07">
        <w:t xml:space="preserve">, studijų </w:t>
      </w:r>
      <w:r w:rsidR="00CC1857" w:rsidRPr="00B25E07">
        <w:t>programos įgyvendinimo išlaid</w:t>
      </w:r>
      <w:r w:rsidR="00B25D52" w:rsidRPr="00B25E07">
        <w:t>a</w:t>
      </w:r>
      <w:r w:rsidR="00CC1857" w:rsidRPr="00B25E07">
        <w:t>s</w:t>
      </w:r>
      <w:r w:rsidR="00B25D52" w:rsidRPr="00B25E07">
        <w:t xml:space="preserve"> ir kt.</w:t>
      </w:r>
      <w:r w:rsidR="00CC1857" w:rsidRPr="00B25E07">
        <w:t>)</w:t>
      </w:r>
      <w:r w:rsidR="003F6F20" w:rsidRPr="00B25E07">
        <w:t xml:space="preserve"> teikia </w:t>
      </w:r>
      <w:r w:rsidR="00E42B33" w:rsidRPr="00B25E07">
        <w:t xml:space="preserve">koncepciją </w:t>
      </w:r>
      <w:r w:rsidR="003F6F20" w:rsidRPr="00B25E07">
        <w:t xml:space="preserve">derinti </w:t>
      </w:r>
      <w:r w:rsidR="00B25D52" w:rsidRPr="00B25E07">
        <w:t>F</w:t>
      </w:r>
      <w:r w:rsidR="003F6F20" w:rsidRPr="00B25E07">
        <w:t>akulteto studijų prodekanui.</w:t>
      </w:r>
      <w:r w:rsidR="007F7AEB" w:rsidRPr="00B25E07">
        <w:t xml:space="preserve"> </w:t>
      </w:r>
      <w:r w:rsidR="00963EC0" w:rsidRPr="00B25E07">
        <w:t>Fakulteto studijų prodekanui pritarus, ketinamos vykdyti studijų programos koncepcija svarstoma Fakulteto taryboje (toliau – Taryba). Studijų programos koncepcija su Tarybos protokolo išrašu teikiami Vilniaus universiteto Studijų kokybės ir plėtros skyriaus Studijų kokybės poskyriui (</w:t>
      </w:r>
      <w:r w:rsidR="002F7D7E">
        <w:t>2</w:t>
      </w:r>
      <w:r w:rsidR="00963EC0" w:rsidRPr="00B25E07">
        <w:t xml:space="preserve"> priedas)</w:t>
      </w:r>
      <w:r w:rsidR="007F7AEB" w:rsidRPr="00B25E07">
        <w:t>.</w:t>
      </w:r>
    </w:p>
    <w:p w14:paraId="4BF8EC03" w14:textId="63D759EE" w:rsidR="0053187F" w:rsidRPr="00B25E07" w:rsidRDefault="0053187F" w:rsidP="00800A48">
      <w:pPr>
        <w:pStyle w:val="DarkList-Accent51"/>
        <w:numPr>
          <w:ilvl w:val="0"/>
          <w:numId w:val="8"/>
        </w:numPr>
        <w:tabs>
          <w:tab w:val="left" w:pos="709"/>
        </w:tabs>
        <w:ind w:left="0" w:firstLine="709"/>
        <w:contextualSpacing w:val="0"/>
        <w:jc w:val="both"/>
      </w:pPr>
      <w:r w:rsidRPr="00B25E07">
        <w:t>Studijų išorinis vertinimas ir akreditavimas atliekamas remiantis Lietuvos Respublikos švietimo, mokslo ir sporto ministro patvirtintu Studijų išorinio vertinimo ir akreditavimo tvarkos aprašu, Studijų kokybės vertinimo centro direktoriaus patvirtintais Studijų krypčių išorinio vertinimo metodikos</w:t>
      </w:r>
      <w:r w:rsidR="00C16525" w:rsidRPr="00B25E07">
        <w:t>,</w:t>
      </w:r>
      <w:r w:rsidRPr="00B25E07">
        <w:t xml:space="preserve"> Ketinamų vykdyti studijų programų </w:t>
      </w:r>
      <w:r w:rsidR="00425EAC" w:rsidRPr="00B25E07">
        <w:t>vertinimo metodikos</w:t>
      </w:r>
      <w:r w:rsidRPr="00B25E07">
        <w:t xml:space="preserve"> reikalavimais ir kitais </w:t>
      </w:r>
      <w:r w:rsidR="00D8441C" w:rsidRPr="00B25E07">
        <w:t>studijų išorinį</w:t>
      </w:r>
      <w:r w:rsidRPr="00B25E07">
        <w:t xml:space="preserve"> vertinimą </w:t>
      </w:r>
      <w:r w:rsidR="00D8441C" w:rsidRPr="00B25E07">
        <w:t xml:space="preserve">ir akreditavimą </w:t>
      </w:r>
      <w:r w:rsidRPr="00B25E07">
        <w:t>reglamentuojančiais teisės aktais</w:t>
      </w:r>
      <w:r w:rsidR="002F7D7E">
        <w:t xml:space="preserve"> (3</w:t>
      </w:r>
      <w:r w:rsidR="00C44839">
        <w:t xml:space="preserve"> priedas)</w:t>
      </w:r>
      <w:r w:rsidRPr="00B25E07">
        <w:t>.</w:t>
      </w:r>
      <w:r w:rsidR="00C52D67" w:rsidRPr="00B25E07">
        <w:t xml:space="preserve"> </w:t>
      </w:r>
    </w:p>
    <w:p w14:paraId="5632C020" w14:textId="70D1F2C7" w:rsidR="008C364A" w:rsidRPr="00B25E07" w:rsidRDefault="006E3DDA" w:rsidP="00800A48">
      <w:pPr>
        <w:pStyle w:val="DarkList-Accent51"/>
        <w:numPr>
          <w:ilvl w:val="0"/>
          <w:numId w:val="8"/>
        </w:numPr>
        <w:tabs>
          <w:tab w:val="left" w:pos="709"/>
        </w:tabs>
        <w:ind w:left="0" w:firstLine="709"/>
        <w:contextualSpacing w:val="0"/>
        <w:jc w:val="both"/>
      </w:pPr>
      <w:r w:rsidRPr="00B25E07">
        <w:t xml:space="preserve"> </w:t>
      </w:r>
      <w:r w:rsidR="005457D1" w:rsidRPr="00B25E07">
        <w:t>Akredituotos s</w:t>
      </w:r>
      <w:r w:rsidR="001442CB" w:rsidRPr="00B25E07">
        <w:t xml:space="preserve">tudijų programos </w:t>
      </w:r>
      <w:r w:rsidR="00901373" w:rsidRPr="00B25E07">
        <w:t xml:space="preserve">vykdymo </w:t>
      </w:r>
      <w:r w:rsidR="001442CB" w:rsidRPr="00B25E07">
        <w:t>kokybė ir efektyvumas vertinam</w:t>
      </w:r>
      <w:r w:rsidR="005457D1" w:rsidRPr="00B25E07">
        <w:t>i</w:t>
      </w:r>
      <w:r w:rsidR="008C364A" w:rsidRPr="00B25E07">
        <w:t xml:space="preserve"> </w:t>
      </w:r>
      <w:r w:rsidR="001442CB" w:rsidRPr="00B25E07">
        <w:t>remiantis šių rodiklių analiz</w:t>
      </w:r>
      <w:r w:rsidR="00BC6B47" w:rsidRPr="00B25E07">
        <w:t>e</w:t>
      </w:r>
      <w:r w:rsidR="001442CB" w:rsidRPr="00B25E07">
        <w:t>:</w:t>
      </w:r>
    </w:p>
    <w:p w14:paraId="74018142" w14:textId="77777777" w:rsidR="008C364A" w:rsidRDefault="00901373" w:rsidP="00800A48">
      <w:pPr>
        <w:pStyle w:val="DarkList-Accent51"/>
        <w:numPr>
          <w:ilvl w:val="1"/>
          <w:numId w:val="8"/>
        </w:numPr>
        <w:tabs>
          <w:tab w:val="left" w:pos="709"/>
        </w:tabs>
        <w:ind w:left="0" w:firstLine="709"/>
        <w:rPr>
          <w:lang w:eastAsia="en-US"/>
        </w:rPr>
      </w:pPr>
      <w:r w:rsidRPr="00B25E07">
        <w:rPr>
          <w:lang w:eastAsia="en-US"/>
        </w:rPr>
        <w:t>priimtų studentų skaičius ir konkursinių balų pasiskirstymas</w:t>
      </w:r>
      <w:r w:rsidRPr="00876A8B">
        <w:rPr>
          <w:lang w:eastAsia="en-US"/>
        </w:rPr>
        <w:t xml:space="preserve">; </w:t>
      </w:r>
    </w:p>
    <w:p w14:paraId="78C8C7EB" w14:textId="77777777" w:rsidR="005457D1" w:rsidRPr="00876A8B" w:rsidRDefault="00901373" w:rsidP="00800A48">
      <w:pPr>
        <w:pStyle w:val="DarkList-Accent51"/>
        <w:numPr>
          <w:ilvl w:val="1"/>
          <w:numId w:val="8"/>
        </w:numPr>
        <w:tabs>
          <w:tab w:val="left" w:pos="709"/>
        </w:tabs>
        <w:ind w:left="0" w:firstLine="709"/>
        <w:rPr>
          <w:lang w:eastAsia="en-US"/>
        </w:rPr>
      </w:pPr>
      <w:r w:rsidRPr="00876A8B">
        <w:rPr>
          <w:lang w:eastAsia="en-US"/>
        </w:rPr>
        <w:t xml:space="preserve">studijų </w:t>
      </w:r>
      <w:proofErr w:type="spellStart"/>
      <w:r w:rsidRPr="00876A8B">
        <w:rPr>
          <w:lang w:eastAsia="en-US"/>
        </w:rPr>
        <w:t>tarptautiškumas</w:t>
      </w:r>
      <w:proofErr w:type="spellEnd"/>
      <w:r w:rsidRPr="00876A8B">
        <w:rPr>
          <w:lang w:eastAsia="en-US"/>
        </w:rPr>
        <w:t xml:space="preserve">; </w:t>
      </w:r>
    </w:p>
    <w:p w14:paraId="49AA87D1" w14:textId="77777777" w:rsidR="008C364A" w:rsidRDefault="00901373" w:rsidP="00D33D40">
      <w:pPr>
        <w:numPr>
          <w:ilvl w:val="1"/>
          <w:numId w:val="8"/>
        </w:numPr>
        <w:tabs>
          <w:tab w:val="left" w:pos="709"/>
        </w:tabs>
        <w:ind w:left="0" w:firstLine="709"/>
        <w:jc w:val="both"/>
        <w:rPr>
          <w:lang w:eastAsia="en-US"/>
        </w:rPr>
      </w:pPr>
      <w:r w:rsidRPr="00876A8B">
        <w:rPr>
          <w:lang w:eastAsia="en-US"/>
        </w:rPr>
        <w:t>studentų pasitenkinimas studijų programa ir studijų dalykais (moduliais);</w:t>
      </w:r>
    </w:p>
    <w:p w14:paraId="2E294A19" w14:textId="77777777" w:rsidR="005457D1" w:rsidRPr="00876A8B" w:rsidRDefault="00901373" w:rsidP="00D33D40">
      <w:pPr>
        <w:numPr>
          <w:ilvl w:val="1"/>
          <w:numId w:val="8"/>
        </w:numPr>
        <w:tabs>
          <w:tab w:val="left" w:pos="709"/>
        </w:tabs>
        <w:ind w:left="0" w:firstLine="709"/>
        <w:jc w:val="both"/>
        <w:rPr>
          <w:lang w:eastAsia="en-US"/>
        </w:rPr>
      </w:pPr>
      <w:r w:rsidRPr="00876A8B">
        <w:rPr>
          <w:lang w:eastAsia="en-US"/>
        </w:rPr>
        <w:t xml:space="preserve">studijų programos materialiųjų išteklių poreikis; </w:t>
      </w:r>
    </w:p>
    <w:p w14:paraId="010C6D83" w14:textId="77777777" w:rsidR="005457D1" w:rsidRPr="00876A8B" w:rsidRDefault="00901373" w:rsidP="00D33D40">
      <w:pPr>
        <w:numPr>
          <w:ilvl w:val="1"/>
          <w:numId w:val="8"/>
        </w:numPr>
        <w:tabs>
          <w:tab w:val="left" w:pos="709"/>
        </w:tabs>
        <w:ind w:left="0" w:firstLine="709"/>
        <w:jc w:val="both"/>
        <w:rPr>
          <w:lang w:eastAsia="en-US"/>
        </w:rPr>
      </w:pPr>
      <w:r w:rsidRPr="00876A8B">
        <w:rPr>
          <w:lang w:eastAsia="en-US"/>
        </w:rPr>
        <w:t xml:space="preserve">studijų programos vykdymo kaštai; </w:t>
      </w:r>
    </w:p>
    <w:p w14:paraId="54D1F88E" w14:textId="77777777" w:rsidR="005457D1" w:rsidRPr="00876A8B" w:rsidRDefault="00901373" w:rsidP="00D33D40">
      <w:pPr>
        <w:numPr>
          <w:ilvl w:val="1"/>
          <w:numId w:val="8"/>
        </w:numPr>
        <w:tabs>
          <w:tab w:val="left" w:pos="709"/>
        </w:tabs>
        <w:ind w:left="0" w:firstLine="709"/>
        <w:jc w:val="both"/>
        <w:rPr>
          <w:lang w:eastAsia="en-US"/>
        </w:rPr>
      </w:pPr>
      <w:r w:rsidRPr="00876A8B">
        <w:rPr>
          <w:lang w:eastAsia="en-US"/>
        </w:rPr>
        <w:t>studijų programą įgyvendinančio akademinio pe</w:t>
      </w:r>
      <w:r w:rsidR="00AE4F09">
        <w:rPr>
          <w:lang w:eastAsia="en-US"/>
        </w:rPr>
        <w:t xml:space="preserve">rsonalo dalykinės ir pedagoginės </w:t>
      </w:r>
      <w:r w:rsidRPr="00876A8B">
        <w:rPr>
          <w:lang w:eastAsia="en-US"/>
        </w:rPr>
        <w:t xml:space="preserve">kompetencijos; </w:t>
      </w:r>
    </w:p>
    <w:p w14:paraId="163941BF" w14:textId="77777777" w:rsidR="008C364A" w:rsidRPr="00876A8B" w:rsidRDefault="00901373" w:rsidP="00D33D40">
      <w:pPr>
        <w:numPr>
          <w:ilvl w:val="1"/>
          <w:numId w:val="8"/>
        </w:numPr>
        <w:tabs>
          <w:tab w:val="left" w:pos="709"/>
        </w:tabs>
        <w:ind w:left="0" w:firstLine="709"/>
        <w:jc w:val="both"/>
        <w:rPr>
          <w:lang w:eastAsia="en-US"/>
        </w:rPr>
      </w:pPr>
      <w:r w:rsidRPr="00876A8B">
        <w:rPr>
          <w:lang w:eastAsia="en-US"/>
        </w:rPr>
        <w:t xml:space="preserve">studentų darbo krūvis; </w:t>
      </w:r>
    </w:p>
    <w:p w14:paraId="2D9BF961" w14:textId="77777777" w:rsidR="008C364A" w:rsidRDefault="00901373" w:rsidP="00D33D40">
      <w:pPr>
        <w:numPr>
          <w:ilvl w:val="1"/>
          <w:numId w:val="8"/>
        </w:numPr>
        <w:tabs>
          <w:tab w:val="left" w:pos="709"/>
        </w:tabs>
        <w:ind w:left="0" w:firstLine="709"/>
        <w:jc w:val="both"/>
        <w:rPr>
          <w:lang w:eastAsia="en-US"/>
        </w:rPr>
      </w:pPr>
      <w:r w:rsidRPr="005457D1">
        <w:rPr>
          <w:lang w:eastAsia="en-US"/>
        </w:rPr>
        <w:t>kiti studijų proceso duomenys (skolos</w:t>
      </w:r>
      <w:r w:rsidR="00626F30" w:rsidRPr="00876A8B">
        <w:rPr>
          <w:lang w:eastAsia="en-US"/>
        </w:rPr>
        <w:t xml:space="preserve"> </w:t>
      </w:r>
      <w:r w:rsidRPr="00876A8B">
        <w:rPr>
          <w:lang w:eastAsia="en-US"/>
        </w:rPr>
        <w:t>/</w:t>
      </w:r>
      <w:r w:rsidR="00626F30" w:rsidRPr="00876A8B">
        <w:rPr>
          <w:lang w:eastAsia="en-US"/>
        </w:rPr>
        <w:t xml:space="preserve"> </w:t>
      </w:r>
      <w:r w:rsidRPr="00876A8B">
        <w:rPr>
          <w:lang w:eastAsia="en-US"/>
        </w:rPr>
        <w:t xml:space="preserve">akademinės skolos, akademinės atostogos, studijų stabdymas, studijų nutraukimas, studijų baigimas, studijų tęsimas aukštesnėje studijų pakopoje, </w:t>
      </w:r>
      <w:proofErr w:type="spellStart"/>
      <w:r w:rsidRPr="00876A8B">
        <w:rPr>
          <w:lang w:eastAsia="en-US"/>
        </w:rPr>
        <w:t>įsidarbinamumas</w:t>
      </w:r>
      <w:proofErr w:type="spellEnd"/>
      <w:r w:rsidRPr="00876A8B">
        <w:rPr>
          <w:lang w:eastAsia="en-US"/>
        </w:rPr>
        <w:t xml:space="preserve"> ir kt.);</w:t>
      </w:r>
    </w:p>
    <w:p w14:paraId="53BAD288" w14:textId="77777777" w:rsidR="00901373" w:rsidRPr="00876A8B" w:rsidRDefault="00901373" w:rsidP="00D33D40">
      <w:pPr>
        <w:numPr>
          <w:ilvl w:val="1"/>
          <w:numId w:val="8"/>
        </w:numPr>
        <w:tabs>
          <w:tab w:val="left" w:pos="709"/>
        </w:tabs>
        <w:ind w:left="0" w:firstLine="709"/>
        <w:jc w:val="both"/>
        <w:rPr>
          <w:lang w:eastAsia="en-US"/>
        </w:rPr>
      </w:pPr>
      <w:r w:rsidRPr="005457D1">
        <w:rPr>
          <w:lang w:eastAsia="en-US"/>
        </w:rPr>
        <w:t>kiti aktualūs su studijų kokybe susiję rodikliai.</w:t>
      </w:r>
    </w:p>
    <w:p w14:paraId="32037D24" w14:textId="09F2E312" w:rsidR="00897771" w:rsidRDefault="00512DFC" w:rsidP="00A66CFE">
      <w:pPr>
        <w:numPr>
          <w:ilvl w:val="0"/>
          <w:numId w:val="8"/>
        </w:numPr>
        <w:tabs>
          <w:tab w:val="left" w:pos="709"/>
        </w:tabs>
        <w:ind w:left="0" w:firstLine="709"/>
        <w:jc w:val="both"/>
        <w:rPr>
          <w:lang w:eastAsia="en-US"/>
        </w:rPr>
      </w:pPr>
      <w:r>
        <w:rPr>
          <w:lang w:eastAsia="en-US"/>
        </w:rPr>
        <w:t>Vertinant studijų program</w:t>
      </w:r>
      <w:r w:rsidR="00A66CFE">
        <w:rPr>
          <w:lang w:eastAsia="en-US"/>
        </w:rPr>
        <w:t>os vykdymo kokybę</w:t>
      </w:r>
      <w:r>
        <w:rPr>
          <w:lang w:eastAsia="en-US"/>
        </w:rPr>
        <w:t xml:space="preserve"> ir efektyvumą, </w:t>
      </w:r>
      <w:r w:rsidR="00EE57F1">
        <w:rPr>
          <w:lang w:eastAsia="en-US"/>
        </w:rPr>
        <w:t>nustatom</w:t>
      </w:r>
      <w:r>
        <w:rPr>
          <w:lang w:eastAsia="en-US"/>
        </w:rPr>
        <w:t>a studijų programos</w:t>
      </w:r>
      <w:r w:rsidRPr="00512DFC">
        <w:rPr>
          <w:lang w:eastAsia="en-US"/>
        </w:rPr>
        <w:t xml:space="preserve"> tiksl</w:t>
      </w:r>
      <w:r>
        <w:rPr>
          <w:lang w:eastAsia="en-US"/>
        </w:rPr>
        <w:t>ų ir studijų rezultatų atitikti</w:t>
      </w:r>
      <w:r w:rsidRPr="00512DFC">
        <w:rPr>
          <w:lang w:eastAsia="en-US"/>
        </w:rPr>
        <w:t xml:space="preserve">s </w:t>
      </w:r>
      <w:r>
        <w:rPr>
          <w:lang w:eastAsia="en-US"/>
        </w:rPr>
        <w:t xml:space="preserve">Vilniaus universiteto </w:t>
      </w:r>
      <w:r w:rsidR="00A66CFE">
        <w:rPr>
          <w:lang w:eastAsia="en-US"/>
        </w:rPr>
        <w:t>strateginiam</w:t>
      </w:r>
      <w:r w:rsidR="007B24D4">
        <w:rPr>
          <w:lang w:eastAsia="en-US"/>
        </w:rPr>
        <w:t>e</w:t>
      </w:r>
      <w:r w:rsidR="00A66CFE">
        <w:rPr>
          <w:lang w:eastAsia="en-US"/>
        </w:rPr>
        <w:t xml:space="preserve"> veiklos pl</w:t>
      </w:r>
      <w:r w:rsidR="007B24D4">
        <w:rPr>
          <w:lang w:eastAsia="en-US"/>
        </w:rPr>
        <w:t>ane</w:t>
      </w:r>
      <w:r w:rsidR="00C84390">
        <w:rPr>
          <w:lang w:eastAsia="en-US"/>
        </w:rPr>
        <w:t xml:space="preserve"> ir</w:t>
      </w:r>
      <w:r w:rsidR="00EE57F1">
        <w:rPr>
          <w:lang w:eastAsia="en-US"/>
        </w:rPr>
        <w:t xml:space="preserve"> </w:t>
      </w:r>
      <w:r>
        <w:rPr>
          <w:lang w:eastAsia="en-US"/>
        </w:rPr>
        <w:t xml:space="preserve">Fakulteto </w:t>
      </w:r>
      <w:r w:rsidR="00A66CFE">
        <w:rPr>
          <w:lang w:eastAsia="en-US"/>
        </w:rPr>
        <w:t>v</w:t>
      </w:r>
      <w:r w:rsidR="007B24D4">
        <w:rPr>
          <w:lang w:eastAsia="en-US"/>
        </w:rPr>
        <w:t>eiklos plane numatytiems tikslams</w:t>
      </w:r>
      <w:r w:rsidR="00897771">
        <w:rPr>
          <w:lang w:eastAsia="en-US"/>
        </w:rPr>
        <w:t>.</w:t>
      </w:r>
      <w:r w:rsidR="00897771" w:rsidRPr="00897771">
        <w:rPr>
          <w:lang w:eastAsia="en-US"/>
        </w:rPr>
        <w:t xml:space="preserve"> </w:t>
      </w:r>
    </w:p>
    <w:p w14:paraId="432A3789" w14:textId="7313BBE4" w:rsidR="009E106B" w:rsidRPr="00A66CFE" w:rsidRDefault="00897771" w:rsidP="00A66CFE">
      <w:pPr>
        <w:numPr>
          <w:ilvl w:val="0"/>
          <w:numId w:val="8"/>
        </w:numPr>
        <w:tabs>
          <w:tab w:val="left" w:pos="709"/>
        </w:tabs>
        <w:ind w:left="0" w:firstLine="709"/>
        <w:jc w:val="both"/>
        <w:rPr>
          <w:lang w:eastAsia="en-US"/>
        </w:rPr>
      </w:pPr>
      <w:r>
        <w:rPr>
          <w:lang w:eastAsia="en-US"/>
        </w:rPr>
        <w:t xml:space="preserve">SPK tvirtina </w:t>
      </w:r>
      <w:r w:rsidRPr="00E00A4B">
        <w:rPr>
          <w:lang w:eastAsia="en-US"/>
        </w:rPr>
        <w:t>studijų programos vykdymo kokybė</w:t>
      </w:r>
      <w:r>
        <w:rPr>
          <w:lang w:eastAsia="en-US"/>
        </w:rPr>
        <w:t>s ir efektyvumo rodiklių skaičiavimo aprašus ir siektinas rodiklių reikšmes</w:t>
      </w:r>
      <w:r w:rsidR="009E106B">
        <w:rPr>
          <w:lang w:eastAsia="en-US"/>
        </w:rPr>
        <w:t>.</w:t>
      </w:r>
    </w:p>
    <w:p w14:paraId="412B9282" w14:textId="08BD73E4" w:rsidR="005457D1" w:rsidRPr="00A66CFE" w:rsidRDefault="009E106B" w:rsidP="00D33D40">
      <w:pPr>
        <w:numPr>
          <w:ilvl w:val="0"/>
          <w:numId w:val="8"/>
        </w:numPr>
        <w:tabs>
          <w:tab w:val="left" w:pos="709"/>
        </w:tabs>
        <w:ind w:left="0" w:firstLine="709"/>
        <w:jc w:val="both"/>
        <w:rPr>
          <w:lang w:eastAsia="en-US"/>
        </w:rPr>
      </w:pPr>
      <w:r>
        <w:rPr>
          <w:lang w:eastAsia="en-US"/>
        </w:rPr>
        <w:t xml:space="preserve"> </w:t>
      </w:r>
      <w:r w:rsidR="00E3765F" w:rsidRPr="00876A8B">
        <w:rPr>
          <w:lang w:eastAsia="en-US"/>
        </w:rPr>
        <w:t>Studijų</w:t>
      </w:r>
      <w:r w:rsidR="008137B2" w:rsidRPr="00876A8B">
        <w:rPr>
          <w:lang w:eastAsia="en-US"/>
        </w:rPr>
        <w:t xml:space="preserve"> programos</w:t>
      </w:r>
      <w:r w:rsidR="00B445EE" w:rsidRPr="00876A8B">
        <w:t xml:space="preserve"> vykdymo kokybė</w:t>
      </w:r>
      <w:r w:rsidR="00230053" w:rsidRPr="00876A8B">
        <w:t>s</w:t>
      </w:r>
      <w:r w:rsidR="00B445EE" w:rsidRPr="00876A8B">
        <w:t xml:space="preserve"> ir efektyvumo </w:t>
      </w:r>
      <w:r w:rsidR="008137B2" w:rsidRPr="00876A8B">
        <w:rPr>
          <w:lang w:eastAsia="en-US"/>
        </w:rPr>
        <w:t xml:space="preserve">vertinimas atliekamas </w:t>
      </w:r>
      <w:r w:rsidR="00F832BA">
        <w:rPr>
          <w:lang w:eastAsia="en-US"/>
        </w:rPr>
        <w:t xml:space="preserve">SPK </w:t>
      </w:r>
      <w:r w:rsidR="008137B2" w:rsidRPr="00876A8B">
        <w:rPr>
          <w:lang w:eastAsia="en-US"/>
        </w:rPr>
        <w:t>kartą per metus</w:t>
      </w:r>
      <w:r w:rsidR="008222D3" w:rsidRPr="00A66CFE">
        <w:rPr>
          <w:lang w:eastAsia="en-US"/>
        </w:rPr>
        <w:t xml:space="preserve">. </w:t>
      </w:r>
    </w:p>
    <w:p w14:paraId="3FA05CAB" w14:textId="77777777" w:rsidR="00347E71" w:rsidRDefault="00347E71" w:rsidP="00C7481B">
      <w:pPr>
        <w:pStyle w:val="DarkList-Accent51"/>
        <w:ind w:left="0"/>
        <w:contextualSpacing w:val="0"/>
        <w:jc w:val="center"/>
      </w:pPr>
    </w:p>
    <w:p w14:paraId="060FE4FD" w14:textId="77777777" w:rsidR="00C639FF" w:rsidRPr="00876A8B" w:rsidRDefault="00C639FF" w:rsidP="00C7481B">
      <w:pPr>
        <w:pStyle w:val="DarkList-Accent51"/>
        <w:ind w:left="0"/>
        <w:contextualSpacing w:val="0"/>
        <w:jc w:val="center"/>
      </w:pPr>
      <w:r w:rsidRPr="00F342D4">
        <w:rPr>
          <w:b/>
          <w:bCs/>
          <w:caps/>
        </w:rPr>
        <w:t>I</w:t>
      </w:r>
      <w:r>
        <w:rPr>
          <w:b/>
          <w:bCs/>
          <w:caps/>
        </w:rPr>
        <w:t>I</w:t>
      </w:r>
      <w:r w:rsidRPr="00F342D4">
        <w:rPr>
          <w:b/>
          <w:bCs/>
          <w:caps/>
        </w:rPr>
        <w:t>I SKYRIUS</w:t>
      </w:r>
    </w:p>
    <w:p w14:paraId="2AD081B9" w14:textId="7FB6D7D1" w:rsidR="009E2B12" w:rsidRDefault="002D674A" w:rsidP="00C7481B">
      <w:pPr>
        <w:pStyle w:val="DarkList-Accent51"/>
        <w:ind w:left="0"/>
        <w:contextualSpacing w:val="0"/>
        <w:jc w:val="center"/>
        <w:rPr>
          <w:b/>
          <w:caps/>
        </w:rPr>
      </w:pPr>
      <w:r w:rsidRPr="00876A8B">
        <w:rPr>
          <w:b/>
        </w:rPr>
        <w:t xml:space="preserve">STUDIJŲ PROGRAMOS </w:t>
      </w:r>
      <w:r w:rsidR="00862259">
        <w:rPr>
          <w:b/>
        </w:rPr>
        <w:t xml:space="preserve">VALDYMO PROCESO SUBJEKTAI IR JŲ </w:t>
      </w:r>
      <w:r w:rsidRPr="00876A8B">
        <w:rPr>
          <w:b/>
        </w:rPr>
        <w:t>FUNKCIJOS</w:t>
      </w:r>
      <w:r w:rsidR="00626E44">
        <w:rPr>
          <w:b/>
          <w:caps/>
        </w:rPr>
        <w:t xml:space="preserve"> </w:t>
      </w:r>
    </w:p>
    <w:p w14:paraId="1C0D5872" w14:textId="77777777" w:rsidR="009C1971" w:rsidRDefault="002D674A" w:rsidP="00C7481B">
      <w:pPr>
        <w:pStyle w:val="DarkList-Accent51"/>
        <w:numPr>
          <w:ilvl w:val="0"/>
          <w:numId w:val="50"/>
        </w:numPr>
        <w:contextualSpacing w:val="0"/>
        <w:jc w:val="center"/>
      </w:pPr>
      <w:r w:rsidRPr="00876A8B">
        <w:rPr>
          <w:b/>
          <w:caps/>
        </w:rPr>
        <w:lastRenderedPageBreak/>
        <w:t>STUDIJŲ PROGRAMOS KOMITETAS</w:t>
      </w:r>
    </w:p>
    <w:p w14:paraId="4706D6C5" w14:textId="77777777" w:rsidR="00684DDE" w:rsidRPr="00876A8B" w:rsidRDefault="00684DDE" w:rsidP="00C7481B">
      <w:pPr>
        <w:pStyle w:val="DarkList-Accent51"/>
        <w:ind w:left="0"/>
        <w:contextualSpacing w:val="0"/>
        <w:jc w:val="center"/>
        <w:rPr>
          <w:b/>
          <w:caps/>
        </w:rPr>
      </w:pPr>
    </w:p>
    <w:p w14:paraId="6C6A16BC" w14:textId="5BEB89FA" w:rsidR="000143AC" w:rsidRPr="00C7481B" w:rsidRDefault="001442CB" w:rsidP="00C7481B">
      <w:pPr>
        <w:pStyle w:val="DarkList-Accent51"/>
        <w:numPr>
          <w:ilvl w:val="0"/>
          <w:numId w:val="8"/>
        </w:numPr>
        <w:tabs>
          <w:tab w:val="left" w:pos="709"/>
        </w:tabs>
        <w:ind w:left="0" w:firstLine="709"/>
        <w:contextualSpacing w:val="0"/>
        <w:jc w:val="both"/>
      </w:pPr>
      <w:r w:rsidRPr="00876A8B">
        <w:t xml:space="preserve">Studijų programos </w:t>
      </w:r>
      <w:r w:rsidRPr="00C7481B">
        <w:t>komitetas, įgyvendindamas jam pavestas funkcijas,</w:t>
      </w:r>
      <w:r w:rsidR="00D51CFE" w:rsidRPr="00C7481B">
        <w:t xml:space="preserve"> </w:t>
      </w:r>
      <w:r w:rsidRPr="00C7481B">
        <w:t>numatytas V</w:t>
      </w:r>
      <w:r w:rsidR="00025941" w:rsidRPr="00C7481B">
        <w:t>ilniaus universiteto</w:t>
      </w:r>
      <w:r w:rsidRPr="00C7481B">
        <w:t xml:space="preserve"> </w:t>
      </w:r>
      <w:r w:rsidR="00B83882" w:rsidRPr="00C7481B">
        <w:t>SPK</w:t>
      </w:r>
      <w:r w:rsidRPr="00C7481B">
        <w:t xml:space="preserve"> nuostatuose, atsako už:</w:t>
      </w:r>
    </w:p>
    <w:p w14:paraId="3CF71BF7" w14:textId="5909E76D" w:rsidR="009867A7" w:rsidRPr="009867A7" w:rsidRDefault="003D5246" w:rsidP="00C7481B">
      <w:pPr>
        <w:pStyle w:val="DarkList-Accent51"/>
        <w:numPr>
          <w:ilvl w:val="1"/>
          <w:numId w:val="8"/>
        </w:numPr>
        <w:tabs>
          <w:tab w:val="left" w:pos="709"/>
        </w:tabs>
        <w:ind w:left="0" w:firstLine="709"/>
        <w:contextualSpacing w:val="0"/>
        <w:jc w:val="both"/>
      </w:pPr>
      <w:r>
        <w:t>SP</w:t>
      </w:r>
      <w:r w:rsidR="009867A7" w:rsidRPr="009867A7">
        <w:t xml:space="preserve"> sudedamųjų elementų integralumą, vientisumą ir tvarumą, SP tikslų pasiekimą;</w:t>
      </w:r>
    </w:p>
    <w:p w14:paraId="6EF89B55" w14:textId="77777777" w:rsidR="009867A7" w:rsidRPr="009867A7" w:rsidRDefault="009867A7" w:rsidP="00C7481B">
      <w:pPr>
        <w:pStyle w:val="DarkList-Accent51"/>
        <w:numPr>
          <w:ilvl w:val="1"/>
          <w:numId w:val="8"/>
        </w:numPr>
        <w:tabs>
          <w:tab w:val="left" w:pos="709"/>
        </w:tabs>
        <w:ind w:left="0" w:firstLine="709"/>
        <w:contextualSpacing w:val="0"/>
        <w:jc w:val="both"/>
      </w:pPr>
      <w:r w:rsidRPr="009867A7">
        <w:t>SP tobulinimo planų parengimą ir įgyvendinimą, atsižvelgiant į SP vykdymo kokybės ir efektyvumo rodiklių analizę, vidinio bei išorinio vertinimo rezultatus ir SP plėtros strategiją;</w:t>
      </w:r>
    </w:p>
    <w:p w14:paraId="526C0C74" w14:textId="77777777" w:rsidR="009867A7" w:rsidRPr="009867A7" w:rsidRDefault="009867A7" w:rsidP="00C7481B">
      <w:pPr>
        <w:pStyle w:val="DarkList-Accent51"/>
        <w:numPr>
          <w:ilvl w:val="1"/>
          <w:numId w:val="8"/>
        </w:numPr>
        <w:tabs>
          <w:tab w:val="left" w:pos="709"/>
        </w:tabs>
        <w:ind w:left="0" w:firstLine="709"/>
        <w:contextualSpacing w:val="0"/>
        <w:jc w:val="both"/>
      </w:pPr>
      <w:r w:rsidRPr="009867A7">
        <w:t>SP planų rengimą ir tvirtinimą. Ateinančių studijų metų SP planas (visų srautų) turi būti patvirtintas SPK ir pateiktas Studijų skyriui iki einamųjų metų gruodžio 1 d., nurodant visą būtiną informaciją SP įgyvendinti: dalykų (modulių) pavadinimą, kontaktinio / savarankiško darbo valandų skaičių, dėstytojų pavardes. Studijų plano pakeitimai gali būti atliekami iki vasario 1 d. Vėliau studijų planai negali būti keičiami;</w:t>
      </w:r>
    </w:p>
    <w:p w14:paraId="1626B2A8" w14:textId="44D192FC" w:rsidR="009867A7" w:rsidRPr="009867A7" w:rsidRDefault="00C613BC" w:rsidP="00C7481B">
      <w:pPr>
        <w:pStyle w:val="DarkList-Accent51"/>
        <w:numPr>
          <w:ilvl w:val="1"/>
          <w:numId w:val="8"/>
        </w:numPr>
        <w:tabs>
          <w:tab w:val="left" w:pos="709"/>
        </w:tabs>
        <w:ind w:left="0" w:firstLine="709"/>
        <w:contextualSpacing w:val="0"/>
        <w:jc w:val="both"/>
      </w:pPr>
      <w:r>
        <w:t>s</w:t>
      </w:r>
      <w:r w:rsidR="009867A7" w:rsidRPr="009867A7">
        <w:t>tudijų dalykų (modulių) tobulinimą ir tvirtinimą;</w:t>
      </w:r>
    </w:p>
    <w:p w14:paraId="65A09BD0" w14:textId="5D1E7D1E" w:rsidR="009867A7" w:rsidRDefault="00C613BC" w:rsidP="00C7481B">
      <w:pPr>
        <w:pStyle w:val="DarkList-Accent51"/>
        <w:numPr>
          <w:ilvl w:val="1"/>
          <w:numId w:val="8"/>
        </w:numPr>
        <w:tabs>
          <w:tab w:val="left" w:pos="709"/>
        </w:tabs>
        <w:ind w:left="0" w:firstLine="709"/>
        <w:contextualSpacing w:val="0"/>
        <w:jc w:val="both"/>
      </w:pPr>
      <w:r>
        <w:t>s</w:t>
      </w:r>
      <w:r w:rsidR="009867A7" w:rsidRPr="009867A7">
        <w:t>iūlymų Fakulteto dekanui dėl esminių SP pakeitimų (SP pavadinimo, apimties kreditais, studijų krypties ar kvalifikacinio laipsnio, studijų formos, vykdymo kalbos, programos turinio) teikimą;</w:t>
      </w:r>
    </w:p>
    <w:p w14:paraId="5D867106" w14:textId="77777777" w:rsidR="009867A7" w:rsidRPr="009867A7" w:rsidRDefault="00C613BC" w:rsidP="00C7481B">
      <w:pPr>
        <w:pStyle w:val="DarkList-Accent51"/>
        <w:numPr>
          <w:ilvl w:val="1"/>
          <w:numId w:val="8"/>
        </w:numPr>
        <w:tabs>
          <w:tab w:val="left" w:pos="709"/>
        </w:tabs>
        <w:ind w:left="0" w:firstLine="709"/>
        <w:contextualSpacing w:val="0"/>
        <w:jc w:val="both"/>
      </w:pPr>
      <w:r>
        <w:t>p</w:t>
      </w:r>
      <w:r w:rsidR="009867A7" w:rsidRPr="009867A7">
        <w:t>ersonalo, dalyvaujančio atitinkamos SP įgyvendinime, dalykinių kompetencijų ir kvalifikacijų bei kompetencijos kėlimo poreikių analizę;</w:t>
      </w:r>
    </w:p>
    <w:p w14:paraId="09AAD3B1" w14:textId="0E578D39" w:rsidR="009867A7" w:rsidRPr="009867A7" w:rsidRDefault="00C613BC" w:rsidP="00C7481B">
      <w:pPr>
        <w:pStyle w:val="DarkList-Accent51"/>
        <w:numPr>
          <w:ilvl w:val="1"/>
          <w:numId w:val="8"/>
        </w:numPr>
        <w:tabs>
          <w:tab w:val="left" w:pos="709"/>
        </w:tabs>
        <w:ind w:left="0" w:firstLine="709"/>
        <w:contextualSpacing w:val="0"/>
        <w:jc w:val="both"/>
      </w:pPr>
      <w:r>
        <w:t>r</w:t>
      </w:r>
      <w:r w:rsidR="009867A7" w:rsidRPr="009867A7">
        <w:t xml:space="preserve">ekomendacijų ir siūlymų teikimą Fakulteto </w:t>
      </w:r>
      <w:r w:rsidR="006E7BE1">
        <w:t>prodekanui</w:t>
      </w:r>
      <w:r w:rsidR="009867A7" w:rsidRPr="009867A7">
        <w:t xml:space="preserve"> dėl studijų dalyką (modulį) įgyvendinančio akademinio personalo parinkimo ir keitimo</w:t>
      </w:r>
      <w:r w:rsidR="004A1969">
        <w:t>, atsižvelgiant į instituto, katedros / klinikos vadovo nuomonę</w:t>
      </w:r>
      <w:r w:rsidR="006E7BE1">
        <w:t>;</w:t>
      </w:r>
    </w:p>
    <w:p w14:paraId="7987DEFA" w14:textId="77777777" w:rsidR="009867A7" w:rsidRPr="009867A7" w:rsidRDefault="009867A7" w:rsidP="00C7481B">
      <w:pPr>
        <w:pStyle w:val="DarkList-Accent51"/>
        <w:numPr>
          <w:ilvl w:val="1"/>
          <w:numId w:val="8"/>
        </w:numPr>
        <w:tabs>
          <w:tab w:val="left" w:pos="709"/>
        </w:tabs>
        <w:ind w:left="0" w:firstLine="709"/>
        <w:contextualSpacing w:val="0"/>
        <w:jc w:val="both"/>
      </w:pPr>
      <w:r w:rsidRPr="009867A7">
        <w:t>SPK priimtų sprendimų viešinimą;</w:t>
      </w:r>
    </w:p>
    <w:p w14:paraId="6C820711" w14:textId="77777777" w:rsidR="009867A7" w:rsidRPr="009867A7" w:rsidRDefault="00C613BC" w:rsidP="00C7481B">
      <w:pPr>
        <w:pStyle w:val="DarkList-Accent51"/>
        <w:numPr>
          <w:ilvl w:val="1"/>
          <w:numId w:val="8"/>
        </w:numPr>
        <w:tabs>
          <w:tab w:val="left" w:pos="709"/>
        </w:tabs>
        <w:ind w:left="0" w:firstLine="709"/>
        <w:contextualSpacing w:val="0"/>
        <w:jc w:val="both"/>
      </w:pPr>
      <w:r>
        <w:t>i</w:t>
      </w:r>
      <w:r w:rsidR="009867A7" w:rsidRPr="009867A7">
        <w:t>nformacijos sklaidą apie SP turinį įvairių su studijomis susijusių renginių metu;</w:t>
      </w:r>
    </w:p>
    <w:p w14:paraId="535606E5" w14:textId="77777777" w:rsidR="009867A7" w:rsidRDefault="009867A7" w:rsidP="00C7481B">
      <w:pPr>
        <w:pStyle w:val="DarkList-Accent51"/>
        <w:numPr>
          <w:ilvl w:val="1"/>
          <w:numId w:val="8"/>
        </w:numPr>
        <w:tabs>
          <w:tab w:val="left" w:pos="1418"/>
        </w:tabs>
        <w:ind w:left="0" w:firstLine="709"/>
        <w:contextualSpacing w:val="0"/>
        <w:jc w:val="both"/>
      </w:pPr>
      <w:r w:rsidRPr="009867A7">
        <w:t>SP savianalizę, rengiant jos suvestinę tiek vidinio, tiek išorinio SP vertinimo ir akreditavimo tikslais, savianalizės rezultatų pristatymą ir aptarimą su SP įgyvendinančiu akademiniu personalu, studentais ir suinteresuotųjų šalių atstovais. Jei išoriniam vertinimui teikiamoje studijų kryptyje ir studijų pakopoje yra vykdomos kelios studijų programos, Fakulteto dekanas sudaro savianalizės suvestinės rengimo grupę atitinkamų Studijų programų komitetų pagrindu;</w:t>
      </w:r>
    </w:p>
    <w:p w14:paraId="26535270" w14:textId="77777777" w:rsidR="009867A7" w:rsidRPr="009867A7" w:rsidRDefault="00C613BC" w:rsidP="00C7481B">
      <w:pPr>
        <w:pStyle w:val="DarkList-Accent51"/>
        <w:numPr>
          <w:ilvl w:val="1"/>
          <w:numId w:val="8"/>
        </w:numPr>
        <w:tabs>
          <w:tab w:val="left" w:pos="1418"/>
        </w:tabs>
        <w:ind w:left="0" w:firstLine="709"/>
        <w:contextualSpacing w:val="0"/>
        <w:jc w:val="both"/>
      </w:pPr>
      <w:r>
        <w:t>k</w:t>
      </w:r>
      <w:r w:rsidR="009867A7" w:rsidRPr="009867A7">
        <w:t>asmetinį SP vykdymo kokybės ir efektyvumo vertinimą ir analizės ataskaitos teikimą Tarybai;</w:t>
      </w:r>
    </w:p>
    <w:p w14:paraId="658E64F5" w14:textId="4CC2A294" w:rsidR="009867A7" w:rsidRPr="009867A7" w:rsidRDefault="00C613BC" w:rsidP="00C7481B">
      <w:pPr>
        <w:pStyle w:val="DarkList-Accent51"/>
        <w:numPr>
          <w:ilvl w:val="1"/>
          <w:numId w:val="8"/>
        </w:numPr>
        <w:tabs>
          <w:tab w:val="left" w:pos="1418"/>
        </w:tabs>
        <w:ind w:left="0" w:firstLine="709"/>
        <w:contextualSpacing w:val="0"/>
        <w:jc w:val="both"/>
      </w:pPr>
      <w:r>
        <w:t>s</w:t>
      </w:r>
      <w:r w:rsidR="009867A7" w:rsidRPr="009867A7">
        <w:t>tudentų individualių studijų planų aprobavimą, į dalines studijas išvykstančių studentų studijų planų derinimą ir aprobavimą</w:t>
      </w:r>
      <w:r w:rsidR="00866DB6">
        <w:t>,</w:t>
      </w:r>
      <w:r w:rsidR="009867A7" w:rsidRPr="009867A7">
        <w:t xml:space="preserve"> ir rekomendacijų Fakulteto dekanui susijusiais klausimais teikimą;</w:t>
      </w:r>
    </w:p>
    <w:p w14:paraId="22C3F5C7" w14:textId="77777777" w:rsidR="009867A7" w:rsidRPr="009867A7" w:rsidRDefault="00C613BC" w:rsidP="00C7481B">
      <w:pPr>
        <w:pStyle w:val="DarkList-Accent51"/>
        <w:numPr>
          <w:ilvl w:val="1"/>
          <w:numId w:val="8"/>
        </w:numPr>
        <w:tabs>
          <w:tab w:val="left" w:pos="1418"/>
        </w:tabs>
        <w:ind w:left="0" w:firstLine="709"/>
        <w:contextualSpacing w:val="0"/>
        <w:jc w:val="both"/>
      </w:pPr>
      <w:r>
        <w:t>p</w:t>
      </w:r>
      <w:r w:rsidR="009867A7" w:rsidRPr="009867A7">
        <w:t>agal kitas SP įgytų kompetencijų vertinimą ir rekomendacijų Fakulteto administracijai dėl studijų rezultatų įskaitymo teikimą;</w:t>
      </w:r>
    </w:p>
    <w:p w14:paraId="52B8A6EA" w14:textId="77777777" w:rsidR="009867A7" w:rsidRPr="009867A7" w:rsidRDefault="00C613BC" w:rsidP="00C7481B">
      <w:pPr>
        <w:pStyle w:val="DarkList-Accent51"/>
        <w:numPr>
          <w:ilvl w:val="1"/>
          <w:numId w:val="8"/>
        </w:numPr>
        <w:tabs>
          <w:tab w:val="left" w:pos="1418"/>
        </w:tabs>
        <w:ind w:left="0" w:firstLine="709"/>
        <w:contextualSpacing w:val="0"/>
        <w:jc w:val="both"/>
      </w:pPr>
      <w:r>
        <w:t>k</w:t>
      </w:r>
      <w:r w:rsidR="009867A7" w:rsidRPr="009867A7">
        <w:t>itų sprendimų, susijusių su studijų kreditų kaupimu ir perkėlimu, priėmimą;</w:t>
      </w:r>
    </w:p>
    <w:p w14:paraId="10E82DC3" w14:textId="77777777" w:rsidR="002D674A" w:rsidRPr="00876A8B" w:rsidRDefault="00C613BC" w:rsidP="00C7481B">
      <w:pPr>
        <w:pStyle w:val="DarkList-Accent51"/>
        <w:numPr>
          <w:ilvl w:val="1"/>
          <w:numId w:val="8"/>
        </w:numPr>
        <w:tabs>
          <w:tab w:val="left" w:pos="1418"/>
        </w:tabs>
        <w:ind w:left="0" w:firstLine="709"/>
        <w:contextualSpacing w:val="0"/>
        <w:jc w:val="both"/>
      </w:pPr>
      <w:r>
        <w:t>i</w:t>
      </w:r>
      <w:r w:rsidR="009867A7" w:rsidRPr="009867A7">
        <w:t>nstitucijų atitikties praktikos bazėms keliamiems reikalavimams vertinimą ir rekomenduojamų pr</w:t>
      </w:r>
      <w:r w:rsidR="009867A7">
        <w:t>aktikos bazių sąrašo tvirtinimą</w:t>
      </w:r>
      <w:r w:rsidR="00BC362F">
        <w:t>.</w:t>
      </w:r>
    </w:p>
    <w:p w14:paraId="363041A5" w14:textId="77777777" w:rsidR="00177E74" w:rsidRPr="00F342D4" w:rsidRDefault="00177E74" w:rsidP="00C7481B">
      <w:pPr>
        <w:pStyle w:val="DarkList-Accent51"/>
        <w:ind w:left="0"/>
        <w:contextualSpacing w:val="0"/>
        <w:jc w:val="center"/>
      </w:pPr>
    </w:p>
    <w:p w14:paraId="74532C6F" w14:textId="77777777" w:rsidR="007B29D2" w:rsidRDefault="002D674A" w:rsidP="00F622B2">
      <w:pPr>
        <w:numPr>
          <w:ilvl w:val="0"/>
          <w:numId w:val="50"/>
        </w:numPr>
        <w:jc w:val="center"/>
        <w:rPr>
          <w:b/>
        </w:rPr>
      </w:pPr>
      <w:r w:rsidRPr="00876A8B">
        <w:rPr>
          <w:b/>
        </w:rPr>
        <w:t>KOORDINUOJANTIS DĖSTYTOJA</w:t>
      </w:r>
      <w:r w:rsidR="00F67BAD" w:rsidRPr="00876A8B">
        <w:rPr>
          <w:b/>
        </w:rPr>
        <w:t>S</w:t>
      </w:r>
    </w:p>
    <w:p w14:paraId="35DC81D4" w14:textId="77777777" w:rsidR="001B196D" w:rsidRPr="00876A8B" w:rsidRDefault="001B196D" w:rsidP="00876A8B">
      <w:pPr>
        <w:jc w:val="center"/>
        <w:rPr>
          <w:b/>
        </w:rPr>
      </w:pPr>
    </w:p>
    <w:p w14:paraId="676D843F" w14:textId="683A43E1" w:rsidR="00974D02" w:rsidRDefault="00974D02" w:rsidP="004A6788">
      <w:pPr>
        <w:numPr>
          <w:ilvl w:val="0"/>
          <w:numId w:val="8"/>
        </w:numPr>
        <w:tabs>
          <w:tab w:val="left" w:pos="709"/>
        </w:tabs>
        <w:ind w:left="0" w:firstLine="709"/>
        <w:jc w:val="both"/>
      </w:pPr>
      <w:r>
        <w:t xml:space="preserve">Koordinuojantį dėstytoją </w:t>
      </w:r>
      <w:r w:rsidRPr="00C7481B">
        <w:t>5 met</w:t>
      </w:r>
      <w:r>
        <w:t xml:space="preserve">ų laikotarpiui atitinkamos </w:t>
      </w:r>
      <w:r w:rsidR="009A1FF2" w:rsidRPr="009A1FF2">
        <w:rPr>
          <w:rFonts w:eastAsia="Calibri"/>
          <w:lang w:eastAsia="en-US"/>
        </w:rPr>
        <w:t>katedros</w:t>
      </w:r>
      <w:r w:rsidR="009A1FF2">
        <w:rPr>
          <w:rFonts w:eastAsia="Calibri"/>
          <w:lang w:eastAsia="en-US"/>
        </w:rPr>
        <w:t xml:space="preserve"> </w:t>
      </w:r>
      <w:r w:rsidR="009A1FF2" w:rsidRPr="009A1FF2">
        <w:rPr>
          <w:rFonts w:eastAsia="Calibri"/>
          <w:lang w:eastAsia="en-US"/>
        </w:rPr>
        <w:t>/</w:t>
      </w:r>
      <w:r w:rsidR="009A1FF2">
        <w:rPr>
          <w:rFonts w:eastAsia="Calibri"/>
          <w:lang w:eastAsia="en-US"/>
        </w:rPr>
        <w:t xml:space="preserve"> </w:t>
      </w:r>
      <w:r w:rsidR="009A1FF2" w:rsidRPr="009A1FF2">
        <w:rPr>
          <w:rFonts w:eastAsia="Calibri"/>
          <w:lang w:eastAsia="en-US"/>
        </w:rPr>
        <w:t>klinikos</w:t>
      </w:r>
      <w:r>
        <w:t xml:space="preserve"> teikimu skiria SPK</w:t>
      </w:r>
      <w:r w:rsidR="00215ACF">
        <w:t>, suderinęs su Fakulteto prodekanu</w:t>
      </w:r>
      <w:r>
        <w:t>.</w:t>
      </w:r>
    </w:p>
    <w:p w14:paraId="6F7743BE" w14:textId="77777777" w:rsidR="00612779" w:rsidRPr="00876A8B" w:rsidRDefault="00612779" w:rsidP="004A6788">
      <w:pPr>
        <w:numPr>
          <w:ilvl w:val="0"/>
          <w:numId w:val="8"/>
        </w:numPr>
        <w:tabs>
          <w:tab w:val="left" w:pos="709"/>
        </w:tabs>
        <w:ind w:left="0" w:firstLine="709"/>
        <w:jc w:val="both"/>
      </w:pPr>
      <w:r w:rsidRPr="00876A8B">
        <w:t>Koordinuojantis dėstytojas, siekdamas SP numatytų tikslų įgyvendinimo, atsako už:</w:t>
      </w:r>
    </w:p>
    <w:p w14:paraId="4D6ECE94" w14:textId="02C3A28E" w:rsidR="00612779" w:rsidRPr="00566B99" w:rsidRDefault="00612779" w:rsidP="004A6788">
      <w:pPr>
        <w:numPr>
          <w:ilvl w:val="1"/>
          <w:numId w:val="8"/>
        </w:numPr>
        <w:tabs>
          <w:tab w:val="left" w:pos="709"/>
        </w:tabs>
        <w:ind w:left="0" w:firstLine="709"/>
        <w:jc w:val="both"/>
      </w:pPr>
      <w:r>
        <w:t>d</w:t>
      </w:r>
      <w:r w:rsidRPr="00566B99">
        <w:t xml:space="preserve">alyko </w:t>
      </w:r>
      <w:r w:rsidR="003B3710">
        <w:t xml:space="preserve">(modulio) </w:t>
      </w:r>
      <w:r w:rsidRPr="00566B99">
        <w:t xml:space="preserve">aprašo parengimą, nuolatinį atnaujinimą (ne rečiau kaip kartą per metus) ir pateikimą SPK. Ateinančių studijų metų dalyko </w:t>
      </w:r>
      <w:r w:rsidR="00A7798D">
        <w:t xml:space="preserve">(modulio) </w:t>
      </w:r>
      <w:r w:rsidRPr="00566B99">
        <w:t>aprašas turi būti pateikiamas SPK ne vėliau kaip iki einamųjų metų balandžio mėn. 1 d.;</w:t>
      </w:r>
    </w:p>
    <w:p w14:paraId="2EF7D5AA" w14:textId="2B405BB2" w:rsidR="00612779" w:rsidRPr="00566B99" w:rsidRDefault="00612779" w:rsidP="004A6788">
      <w:pPr>
        <w:numPr>
          <w:ilvl w:val="1"/>
          <w:numId w:val="8"/>
        </w:numPr>
        <w:tabs>
          <w:tab w:val="left" w:pos="709"/>
        </w:tabs>
        <w:ind w:left="0" w:firstLine="709"/>
        <w:jc w:val="both"/>
      </w:pPr>
      <w:r>
        <w:lastRenderedPageBreak/>
        <w:t>g</w:t>
      </w:r>
      <w:r w:rsidRPr="00566B99">
        <w:t>rįžtamojo ryšio teikimą studentams, studijuojantiems jo koordinuojamą dalyką</w:t>
      </w:r>
      <w:r w:rsidR="00A7798D">
        <w:t xml:space="preserve"> (modulį)</w:t>
      </w:r>
      <w:r w:rsidRPr="00566B99">
        <w:t>;</w:t>
      </w:r>
    </w:p>
    <w:p w14:paraId="74CCA2B0" w14:textId="2511409C" w:rsidR="00612779" w:rsidRPr="00566B99" w:rsidRDefault="00612779" w:rsidP="004A6788">
      <w:pPr>
        <w:numPr>
          <w:ilvl w:val="1"/>
          <w:numId w:val="8"/>
        </w:numPr>
        <w:tabs>
          <w:tab w:val="left" w:pos="709"/>
        </w:tabs>
        <w:ind w:left="0" w:firstLine="709"/>
        <w:jc w:val="both"/>
      </w:pPr>
      <w:r>
        <w:t>s</w:t>
      </w:r>
      <w:r w:rsidRPr="00566B99">
        <w:t xml:space="preserve">tudentų grįžtamojo ryšio analizę bei siūlymų pateikimą SPK dėl galimo SP dalyko </w:t>
      </w:r>
      <w:r w:rsidR="00A7798D">
        <w:t xml:space="preserve">(modulio) </w:t>
      </w:r>
      <w:r w:rsidRPr="00566B99">
        <w:t>tobulinimo / keitimo;</w:t>
      </w:r>
    </w:p>
    <w:p w14:paraId="698A2229" w14:textId="495202D9" w:rsidR="00612779" w:rsidRPr="00566B99" w:rsidRDefault="00612779" w:rsidP="004A6788">
      <w:pPr>
        <w:numPr>
          <w:ilvl w:val="1"/>
          <w:numId w:val="8"/>
        </w:numPr>
        <w:tabs>
          <w:tab w:val="left" w:pos="709"/>
        </w:tabs>
        <w:ind w:left="0" w:firstLine="709"/>
        <w:jc w:val="both"/>
      </w:pPr>
      <w:r>
        <w:t>k</w:t>
      </w:r>
      <w:r w:rsidRPr="00566B99">
        <w:t xml:space="preserve">itų dalyką </w:t>
      </w:r>
      <w:r w:rsidR="00A7798D">
        <w:t xml:space="preserve">(modulį) </w:t>
      </w:r>
      <w:r w:rsidRPr="00566B99">
        <w:t xml:space="preserve">dėstančių dėstytojų veiklos koordinavimą, rengiant ir įgyvendinant dalyko </w:t>
      </w:r>
      <w:r w:rsidR="00A7798D">
        <w:t xml:space="preserve">(modulio) </w:t>
      </w:r>
      <w:r w:rsidRPr="00566B99">
        <w:t xml:space="preserve">studijas pagal dalyko </w:t>
      </w:r>
      <w:r w:rsidR="00A7798D">
        <w:t xml:space="preserve">(modulio) </w:t>
      </w:r>
      <w:r w:rsidRPr="00566B99">
        <w:t>apraše pateiktą informaciją;</w:t>
      </w:r>
    </w:p>
    <w:p w14:paraId="734D7235" w14:textId="77777777" w:rsidR="00612779" w:rsidRPr="00566B99" w:rsidRDefault="00612779" w:rsidP="004A6788">
      <w:pPr>
        <w:numPr>
          <w:ilvl w:val="1"/>
          <w:numId w:val="8"/>
        </w:numPr>
        <w:tabs>
          <w:tab w:val="left" w:pos="709"/>
        </w:tabs>
        <w:ind w:left="0" w:firstLine="709"/>
        <w:jc w:val="both"/>
      </w:pPr>
      <w:r>
        <w:t>t</w:t>
      </w:r>
      <w:r w:rsidRPr="00566B99">
        <w:t>arpinių ir galutinių pasiekimų vertinimų organizavimą ir informacijos apie juos suteikimą studentams;</w:t>
      </w:r>
    </w:p>
    <w:p w14:paraId="7D2349FF" w14:textId="20092AE9" w:rsidR="00612779" w:rsidRPr="00566B99" w:rsidRDefault="00612779" w:rsidP="004A6788">
      <w:pPr>
        <w:numPr>
          <w:ilvl w:val="1"/>
          <w:numId w:val="8"/>
        </w:numPr>
        <w:tabs>
          <w:tab w:val="left" w:pos="709"/>
        </w:tabs>
        <w:ind w:left="0" w:firstLine="709"/>
        <w:jc w:val="both"/>
      </w:pPr>
      <w:r>
        <w:t>d</w:t>
      </w:r>
      <w:r w:rsidRPr="00566B99">
        <w:t xml:space="preserve">alyko </w:t>
      </w:r>
      <w:r w:rsidR="0089289C">
        <w:t xml:space="preserve">(modulio) </w:t>
      </w:r>
      <w:r w:rsidRPr="00566B99">
        <w:t>medžiagos talpinimą VMA;</w:t>
      </w:r>
    </w:p>
    <w:p w14:paraId="4DDAA775" w14:textId="323A8BB2" w:rsidR="00612779" w:rsidRPr="00566B99" w:rsidRDefault="00612779" w:rsidP="004A6788">
      <w:pPr>
        <w:numPr>
          <w:ilvl w:val="1"/>
          <w:numId w:val="8"/>
        </w:numPr>
        <w:tabs>
          <w:tab w:val="left" w:pos="709"/>
        </w:tabs>
        <w:ind w:left="0" w:firstLine="709"/>
        <w:jc w:val="both"/>
      </w:pPr>
      <w:r>
        <w:t>s</w:t>
      </w:r>
      <w:r w:rsidRPr="00566B99">
        <w:t xml:space="preserve">tudijų dalykų (modulių) kokybės, metodinio ir materialinio aprūpinimo, studijų rezultatų (dalyke </w:t>
      </w:r>
      <w:r w:rsidR="0089289C">
        <w:t xml:space="preserve">/ modulyje </w:t>
      </w:r>
      <w:r w:rsidRPr="00566B99">
        <w:t>įgyjamų, gilinamų žinių, gebėjimų, įgūdžių, ugdomų vertybių), auditorinio ir savarankiško studentų darbo santykio pirminės vertinimo kontrolės atlikimą;</w:t>
      </w:r>
    </w:p>
    <w:p w14:paraId="58571C07" w14:textId="77777777" w:rsidR="00612779" w:rsidRPr="00876A8B" w:rsidRDefault="00612779" w:rsidP="004A6788">
      <w:pPr>
        <w:numPr>
          <w:ilvl w:val="1"/>
          <w:numId w:val="8"/>
        </w:numPr>
        <w:tabs>
          <w:tab w:val="left" w:pos="709"/>
        </w:tabs>
        <w:ind w:left="0" w:firstLine="709"/>
        <w:jc w:val="both"/>
      </w:pPr>
      <w:r>
        <w:t>k</w:t>
      </w:r>
      <w:r w:rsidRPr="00566B99">
        <w:t xml:space="preserve">itų funkcijų, siekiant įgyvendinti SP </w:t>
      </w:r>
      <w:r>
        <w:t>numatytus tikslus, įgyvendinimą.</w:t>
      </w:r>
    </w:p>
    <w:p w14:paraId="20DB214C" w14:textId="77777777" w:rsidR="00396706" w:rsidRDefault="00566B99" w:rsidP="00EF34FC">
      <w:pPr>
        <w:numPr>
          <w:ilvl w:val="0"/>
          <w:numId w:val="8"/>
        </w:numPr>
        <w:tabs>
          <w:tab w:val="left" w:pos="709"/>
        </w:tabs>
        <w:ind w:left="0" w:firstLine="709"/>
        <w:jc w:val="both"/>
        <w:rPr>
          <w:rFonts w:eastAsia="Calibri"/>
          <w:lang w:eastAsia="en-US"/>
        </w:rPr>
      </w:pPr>
      <w:r>
        <w:rPr>
          <w:rFonts w:eastAsia="Calibri"/>
          <w:lang w:eastAsia="en-US"/>
        </w:rPr>
        <w:t>SPK</w:t>
      </w:r>
      <w:r w:rsidR="00974D02" w:rsidRPr="000E1FE7">
        <w:rPr>
          <w:rFonts w:eastAsia="Calibri"/>
          <w:lang w:eastAsia="en-US"/>
        </w:rPr>
        <w:t xml:space="preserve"> gali inicijuoti koordinuojančio dėstytojo pakeitimą, jeigu dėstytojas netinkamai vykdo </w:t>
      </w:r>
      <w:r w:rsidR="00F07CDC">
        <w:rPr>
          <w:rFonts w:eastAsia="Calibri"/>
          <w:lang w:eastAsia="en-US"/>
        </w:rPr>
        <w:t>N</w:t>
      </w:r>
      <w:r w:rsidR="00974D02" w:rsidRPr="000E1FE7">
        <w:rPr>
          <w:rFonts w:eastAsia="Calibri"/>
          <w:lang w:eastAsia="en-US"/>
        </w:rPr>
        <w:t xml:space="preserve">uostatuose numatytas funkcijas. </w:t>
      </w:r>
    </w:p>
    <w:p w14:paraId="1199118A" w14:textId="567DCE7B" w:rsidR="00974D02" w:rsidRPr="009A1FF2" w:rsidRDefault="009A1FF2" w:rsidP="00EF34FC">
      <w:pPr>
        <w:numPr>
          <w:ilvl w:val="0"/>
          <w:numId w:val="8"/>
        </w:numPr>
        <w:tabs>
          <w:tab w:val="left" w:pos="709"/>
        </w:tabs>
        <w:ind w:left="0" w:firstLine="709"/>
        <w:jc w:val="both"/>
        <w:rPr>
          <w:rFonts w:eastAsia="Calibri"/>
          <w:lang w:eastAsia="en-US"/>
        </w:rPr>
      </w:pPr>
      <w:r w:rsidRPr="009A1FF2">
        <w:rPr>
          <w:rFonts w:eastAsia="Calibri"/>
          <w:lang w:eastAsia="en-US"/>
        </w:rPr>
        <w:t xml:space="preserve">Inicijuodamas </w:t>
      </w:r>
      <w:r w:rsidR="00E7372C">
        <w:rPr>
          <w:rFonts w:eastAsia="Calibri"/>
          <w:lang w:eastAsia="en-US"/>
        </w:rPr>
        <w:t xml:space="preserve">koordinuojančio </w:t>
      </w:r>
      <w:r w:rsidRPr="009A1FF2">
        <w:rPr>
          <w:rFonts w:eastAsia="Calibri"/>
          <w:lang w:eastAsia="en-US"/>
        </w:rPr>
        <w:t xml:space="preserve">dėstytojo pakeitimą, SPK pateikia </w:t>
      </w:r>
      <w:r w:rsidR="00802D25" w:rsidRPr="009A1FF2">
        <w:rPr>
          <w:rFonts w:eastAsia="Calibri"/>
          <w:lang w:eastAsia="en-US"/>
        </w:rPr>
        <w:t xml:space="preserve">Fakulteto </w:t>
      </w:r>
      <w:r w:rsidR="004D5699">
        <w:rPr>
          <w:rFonts w:eastAsia="Calibri"/>
          <w:lang w:eastAsia="en-US"/>
        </w:rPr>
        <w:t>pro</w:t>
      </w:r>
      <w:r w:rsidR="00802D25" w:rsidRPr="009A1FF2">
        <w:rPr>
          <w:rFonts w:eastAsia="Calibri"/>
          <w:lang w:eastAsia="en-US"/>
        </w:rPr>
        <w:t xml:space="preserve">dekanui </w:t>
      </w:r>
      <w:r w:rsidR="00B1378E">
        <w:rPr>
          <w:rFonts w:eastAsia="Calibri"/>
          <w:lang w:eastAsia="en-US"/>
        </w:rPr>
        <w:t xml:space="preserve">su </w:t>
      </w:r>
      <w:r w:rsidR="00B1378E" w:rsidRPr="009A1FF2">
        <w:rPr>
          <w:rFonts w:eastAsia="Calibri"/>
          <w:lang w:eastAsia="en-US"/>
        </w:rPr>
        <w:t>atitinkamo instituto vadovu, katedros</w:t>
      </w:r>
      <w:r w:rsidR="00B1378E">
        <w:rPr>
          <w:rFonts w:eastAsia="Calibri"/>
          <w:lang w:eastAsia="en-US"/>
        </w:rPr>
        <w:t xml:space="preserve"> </w:t>
      </w:r>
      <w:r w:rsidR="00B1378E" w:rsidRPr="009A1FF2">
        <w:rPr>
          <w:rFonts w:eastAsia="Calibri"/>
          <w:lang w:eastAsia="en-US"/>
        </w:rPr>
        <w:t>/</w:t>
      </w:r>
      <w:r w:rsidR="00B1378E">
        <w:rPr>
          <w:rFonts w:eastAsia="Calibri"/>
          <w:lang w:eastAsia="en-US"/>
        </w:rPr>
        <w:t xml:space="preserve"> </w:t>
      </w:r>
      <w:r w:rsidR="00B1378E" w:rsidRPr="009A1FF2">
        <w:rPr>
          <w:rFonts w:eastAsia="Calibri"/>
          <w:lang w:eastAsia="en-US"/>
        </w:rPr>
        <w:t>klinikos vadovu</w:t>
      </w:r>
      <w:r w:rsidR="00802D25">
        <w:rPr>
          <w:rFonts w:eastAsia="Calibri"/>
          <w:lang w:eastAsia="en-US"/>
        </w:rPr>
        <w:t xml:space="preserve"> suderintą siūlymą</w:t>
      </w:r>
      <w:r w:rsidR="00B1378E">
        <w:rPr>
          <w:rFonts w:eastAsia="Calibri"/>
          <w:lang w:eastAsia="en-US"/>
        </w:rPr>
        <w:t xml:space="preserve"> ir </w:t>
      </w:r>
      <w:r w:rsidRPr="009A1FF2">
        <w:rPr>
          <w:rFonts w:eastAsia="Calibri"/>
          <w:lang w:eastAsia="en-US"/>
        </w:rPr>
        <w:t xml:space="preserve"> išvadą dėl šių koordinuoja</w:t>
      </w:r>
      <w:r>
        <w:rPr>
          <w:rFonts w:eastAsia="Calibri"/>
          <w:lang w:eastAsia="en-US"/>
        </w:rPr>
        <w:t xml:space="preserve">nčio dėstytojo veiklos aspektų: </w:t>
      </w:r>
      <w:r w:rsidRPr="009A1FF2">
        <w:rPr>
          <w:rFonts w:eastAsia="Calibri"/>
          <w:lang w:eastAsia="en-US"/>
        </w:rPr>
        <w:t>d</w:t>
      </w:r>
      <w:r>
        <w:rPr>
          <w:rFonts w:eastAsia="Calibri"/>
          <w:lang w:eastAsia="en-US"/>
        </w:rPr>
        <w:t xml:space="preserve">alyko </w:t>
      </w:r>
      <w:r w:rsidR="0089289C">
        <w:rPr>
          <w:rFonts w:eastAsia="Calibri"/>
          <w:lang w:eastAsia="en-US"/>
        </w:rPr>
        <w:t xml:space="preserve">(modulio) </w:t>
      </w:r>
      <w:r w:rsidR="002B3DB6">
        <w:rPr>
          <w:rFonts w:eastAsia="Calibri"/>
          <w:lang w:eastAsia="en-US"/>
        </w:rPr>
        <w:t>aprašo atnaujinimo laiku;</w:t>
      </w:r>
      <w:r>
        <w:rPr>
          <w:rFonts w:eastAsia="Calibri"/>
          <w:lang w:eastAsia="en-US"/>
        </w:rPr>
        <w:t xml:space="preserve"> </w:t>
      </w:r>
      <w:r w:rsidR="002B3DB6">
        <w:rPr>
          <w:rFonts w:eastAsia="Calibri"/>
          <w:lang w:eastAsia="en-US"/>
        </w:rPr>
        <w:t>studijų vykdymo,</w:t>
      </w:r>
      <w:r w:rsidRPr="009A1FF2">
        <w:rPr>
          <w:rFonts w:eastAsia="Calibri"/>
          <w:lang w:eastAsia="en-US"/>
        </w:rPr>
        <w:t xml:space="preserve"> laikantis dalyko </w:t>
      </w:r>
      <w:r w:rsidR="0089289C">
        <w:rPr>
          <w:rFonts w:eastAsia="Calibri"/>
          <w:lang w:eastAsia="en-US"/>
        </w:rPr>
        <w:t xml:space="preserve">(modulio) </w:t>
      </w:r>
      <w:r w:rsidRPr="009A1FF2">
        <w:rPr>
          <w:rFonts w:eastAsia="Calibri"/>
          <w:lang w:eastAsia="en-US"/>
        </w:rPr>
        <w:t>aprašo reikalavim</w:t>
      </w:r>
      <w:r>
        <w:rPr>
          <w:rFonts w:eastAsia="Calibri"/>
          <w:lang w:eastAsia="en-US"/>
        </w:rPr>
        <w:t>ų ir etikos normų</w:t>
      </w:r>
      <w:r w:rsidR="002B3DB6">
        <w:rPr>
          <w:rFonts w:eastAsia="Calibri"/>
          <w:lang w:eastAsia="en-US"/>
        </w:rPr>
        <w:t>,</w:t>
      </w:r>
      <w:r>
        <w:rPr>
          <w:rFonts w:eastAsia="Calibri"/>
          <w:lang w:eastAsia="en-US"/>
        </w:rPr>
        <w:t xml:space="preserve"> užtikrinimo</w:t>
      </w:r>
      <w:r w:rsidR="002B3DB6">
        <w:rPr>
          <w:rFonts w:eastAsia="Calibri"/>
          <w:lang w:eastAsia="en-US"/>
        </w:rPr>
        <w:t>;</w:t>
      </w:r>
      <w:r>
        <w:rPr>
          <w:rFonts w:eastAsia="Calibri"/>
          <w:lang w:eastAsia="en-US"/>
        </w:rPr>
        <w:t xml:space="preserve"> </w:t>
      </w:r>
      <w:proofErr w:type="spellStart"/>
      <w:r w:rsidRPr="009A1FF2">
        <w:rPr>
          <w:rFonts w:eastAsia="Calibri"/>
          <w:lang w:eastAsia="en-US"/>
        </w:rPr>
        <w:t>inovatyvių</w:t>
      </w:r>
      <w:proofErr w:type="spellEnd"/>
      <w:r w:rsidRPr="009A1FF2">
        <w:rPr>
          <w:rFonts w:eastAsia="Calibri"/>
          <w:lang w:eastAsia="en-US"/>
        </w:rPr>
        <w:t xml:space="preserve"> dėst</w:t>
      </w:r>
      <w:r>
        <w:rPr>
          <w:rFonts w:eastAsia="Calibri"/>
          <w:lang w:eastAsia="en-US"/>
        </w:rPr>
        <w:t>ymo / vertinimo metodų diegimo</w:t>
      </w:r>
      <w:r w:rsidR="002B3DB6">
        <w:rPr>
          <w:rFonts w:eastAsia="Calibri"/>
          <w:lang w:eastAsia="en-US"/>
        </w:rPr>
        <w:t>;</w:t>
      </w:r>
      <w:r>
        <w:rPr>
          <w:rFonts w:eastAsia="Calibri"/>
          <w:lang w:eastAsia="en-US"/>
        </w:rPr>
        <w:t xml:space="preserve"> naudojimosi VMA intensyvumo talpinant dalyko </w:t>
      </w:r>
      <w:r w:rsidR="0089289C">
        <w:rPr>
          <w:rFonts w:eastAsia="Calibri"/>
          <w:lang w:eastAsia="en-US"/>
        </w:rPr>
        <w:t xml:space="preserve">(modulio) </w:t>
      </w:r>
      <w:r w:rsidR="002B3DB6">
        <w:rPr>
          <w:rFonts w:eastAsia="Calibri"/>
          <w:lang w:eastAsia="en-US"/>
        </w:rPr>
        <w:t>medžiagą;</w:t>
      </w:r>
      <w:r>
        <w:rPr>
          <w:rFonts w:eastAsia="Calibri"/>
          <w:lang w:eastAsia="en-US"/>
        </w:rPr>
        <w:t xml:space="preserve"> d</w:t>
      </w:r>
      <w:r w:rsidRPr="009A1FF2">
        <w:rPr>
          <w:rFonts w:eastAsia="Calibri"/>
          <w:lang w:eastAsia="en-US"/>
        </w:rPr>
        <w:t xml:space="preserve">alyką </w:t>
      </w:r>
      <w:r w:rsidR="0089289C">
        <w:rPr>
          <w:rFonts w:eastAsia="Calibri"/>
          <w:lang w:eastAsia="en-US"/>
        </w:rPr>
        <w:t xml:space="preserve">(modulį) </w:t>
      </w:r>
      <w:r w:rsidRPr="009A1FF2">
        <w:rPr>
          <w:rFonts w:eastAsia="Calibri"/>
          <w:lang w:eastAsia="en-US"/>
        </w:rPr>
        <w:t>dėstančių</w:t>
      </w:r>
      <w:r w:rsidR="002B3DB6">
        <w:rPr>
          <w:rFonts w:eastAsia="Calibri"/>
          <w:lang w:eastAsia="en-US"/>
        </w:rPr>
        <w:t xml:space="preserve"> dėstytojų veiklos koordinavimo;</w:t>
      </w:r>
      <w:r>
        <w:rPr>
          <w:rFonts w:eastAsia="Calibri"/>
          <w:lang w:eastAsia="en-US"/>
        </w:rPr>
        <w:t xml:space="preserve"> </w:t>
      </w:r>
      <w:r w:rsidRPr="009A1FF2">
        <w:rPr>
          <w:rFonts w:eastAsia="Calibri"/>
          <w:lang w:eastAsia="en-US"/>
        </w:rPr>
        <w:t>studentų pasitenkinimo dalyko</w:t>
      </w:r>
      <w:r w:rsidR="0089289C">
        <w:rPr>
          <w:rFonts w:eastAsia="Calibri"/>
          <w:lang w:eastAsia="en-US"/>
        </w:rPr>
        <w:t xml:space="preserve"> (modulio)</w:t>
      </w:r>
      <w:r w:rsidRPr="009A1FF2">
        <w:rPr>
          <w:rFonts w:eastAsia="Calibri"/>
          <w:lang w:eastAsia="en-US"/>
        </w:rPr>
        <w:t xml:space="preserve"> studijomis.</w:t>
      </w:r>
      <w:r w:rsidR="001213EC" w:rsidRPr="009A1FF2">
        <w:rPr>
          <w:rFonts w:eastAsia="Calibri"/>
          <w:lang w:eastAsia="en-US"/>
        </w:rPr>
        <w:t xml:space="preserve"> </w:t>
      </w:r>
      <w:r w:rsidR="00136F42" w:rsidRPr="00136F42">
        <w:rPr>
          <w:rFonts w:eastAsia="Calibri"/>
          <w:lang w:eastAsia="en-US"/>
        </w:rPr>
        <w:t>Pateikta informacija gali būti pagrindas pradėti neeilinę koord</w:t>
      </w:r>
      <w:r w:rsidR="00136F42">
        <w:rPr>
          <w:rFonts w:eastAsia="Calibri"/>
          <w:lang w:eastAsia="en-US"/>
        </w:rPr>
        <w:t>inuojančio dėstytojo atestaciją</w:t>
      </w:r>
      <w:r w:rsidR="001213EC" w:rsidRPr="009A1FF2">
        <w:rPr>
          <w:rFonts w:eastAsia="Calibri"/>
          <w:lang w:eastAsia="en-US"/>
        </w:rPr>
        <w:t>.</w:t>
      </w:r>
    </w:p>
    <w:p w14:paraId="3842A610" w14:textId="77777777" w:rsidR="001F3852" w:rsidRDefault="001F3852" w:rsidP="00876A8B">
      <w:pPr>
        <w:jc w:val="center"/>
        <w:rPr>
          <w:b/>
        </w:rPr>
      </w:pPr>
    </w:p>
    <w:p w14:paraId="6FE97FDD" w14:textId="77777777" w:rsidR="00A63270" w:rsidRDefault="00A63270" w:rsidP="00A63270">
      <w:pPr>
        <w:numPr>
          <w:ilvl w:val="0"/>
          <w:numId w:val="50"/>
        </w:numPr>
        <w:jc w:val="center"/>
        <w:rPr>
          <w:b/>
        </w:rPr>
      </w:pPr>
      <w:r w:rsidRPr="00876A8B">
        <w:rPr>
          <w:b/>
        </w:rPr>
        <w:t>DĖSTYTOJAS</w:t>
      </w:r>
    </w:p>
    <w:p w14:paraId="6BDB2922" w14:textId="77777777" w:rsidR="00A63270" w:rsidRPr="00876A8B" w:rsidRDefault="00A63270" w:rsidP="00A63270">
      <w:pPr>
        <w:jc w:val="center"/>
        <w:rPr>
          <w:b/>
        </w:rPr>
      </w:pPr>
    </w:p>
    <w:p w14:paraId="51C5F443" w14:textId="3E7F6FBE" w:rsidR="00A63270" w:rsidRDefault="00A63270" w:rsidP="004A6788">
      <w:pPr>
        <w:numPr>
          <w:ilvl w:val="0"/>
          <w:numId w:val="8"/>
        </w:numPr>
        <w:tabs>
          <w:tab w:val="left" w:pos="709"/>
        </w:tabs>
        <w:ind w:left="0" w:firstLine="709"/>
        <w:jc w:val="both"/>
      </w:pPr>
      <w:r>
        <w:t xml:space="preserve">Atitinkamos SP dalykų </w:t>
      </w:r>
      <w:r w:rsidR="00E83B17">
        <w:t xml:space="preserve">(modulių) </w:t>
      </w:r>
      <w:r>
        <w:t xml:space="preserve">dėstytojus pagal SPK pateiktus </w:t>
      </w:r>
      <w:r w:rsidR="004C6164">
        <w:t>po</w:t>
      </w:r>
      <w:r>
        <w:t>reik</w:t>
      </w:r>
      <w:r w:rsidR="004C6164">
        <w:t>ius</w:t>
      </w:r>
      <w:r>
        <w:t xml:space="preserve"> skiria </w:t>
      </w:r>
      <w:r w:rsidR="006E7BE1">
        <w:t>instituto</w:t>
      </w:r>
      <w:r w:rsidR="00C7481B">
        <w:t>,</w:t>
      </w:r>
      <w:r w:rsidR="006E7BE1">
        <w:t xml:space="preserve"> </w:t>
      </w:r>
      <w:r w:rsidR="00134EEC" w:rsidRPr="009A1FF2">
        <w:rPr>
          <w:rFonts w:eastAsia="Calibri"/>
          <w:lang w:eastAsia="en-US"/>
        </w:rPr>
        <w:t>katedros</w:t>
      </w:r>
      <w:r w:rsidR="00134EEC">
        <w:rPr>
          <w:rFonts w:eastAsia="Calibri"/>
          <w:lang w:eastAsia="en-US"/>
        </w:rPr>
        <w:t xml:space="preserve"> </w:t>
      </w:r>
      <w:r w:rsidR="00134EEC" w:rsidRPr="009A1FF2">
        <w:rPr>
          <w:rFonts w:eastAsia="Calibri"/>
          <w:lang w:eastAsia="en-US"/>
        </w:rPr>
        <w:t>/</w:t>
      </w:r>
      <w:r w:rsidR="00134EEC">
        <w:rPr>
          <w:rFonts w:eastAsia="Calibri"/>
          <w:lang w:eastAsia="en-US"/>
        </w:rPr>
        <w:t xml:space="preserve"> </w:t>
      </w:r>
      <w:r w:rsidR="00134EEC" w:rsidRPr="009A1FF2">
        <w:rPr>
          <w:rFonts w:eastAsia="Calibri"/>
          <w:lang w:eastAsia="en-US"/>
        </w:rPr>
        <w:t>klinikos</w:t>
      </w:r>
      <w:r w:rsidR="00134EEC">
        <w:t xml:space="preserve"> </w:t>
      </w:r>
      <w:r>
        <w:t>vadovas</w:t>
      </w:r>
      <w:r w:rsidR="00AA5C0B">
        <w:t>, suderinęs su Fakulteto prodekanu</w:t>
      </w:r>
      <w:r>
        <w:t xml:space="preserve">. </w:t>
      </w:r>
    </w:p>
    <w:p w14:paraId="3238925F" w14:textId="77777777" w:rsidR="000A590D" w:rsidRPr="00876A8B" w:rsidRDefault="000A590D" w:rsidP="004A6788">
      <w:pPr>
        <w:numPr>
          <w:ilvl w:val="0"/>
          <w:numId w:val="8"/>
        </w:numPr>
        <w:tabs>
          <w:tab w:val="left" w:pos="709"/>
        </w:tabs>
        <w:ind w:left="0" w:firstLine="709"/>
        <w:jc w:val="both"/>
      </w:pPr>
      <w:r>
        <w:t>D</w:t>
      </w:r>
      <w:r w:rsidRPr="00876A8B">
        <w:t>ėstytojas, siekdamas SP numatytų tikslų įgyvendinimo, atsako už:</w:t>
      </w:r>
    </w:p>
    <w:p w14:paraId="3F540CCB" w14:textId="77777777" w:rsidR="000A590D" w:rsidRPr="00313060" w:rsidRDefault="000A590D" w:rsidP="004A6788">
      <w:pPr>
        <w:numPr>
          <w:ilvl w:val="1"/>
          <w:numId w:val="8"/>
        </w:numPr>
        <w:tabs>
          <w:tab w:val="left" w:pos="709"/>
        </w:tabs>
        <w:ind w:left="0" w:firstLine="709"/>
        <w:jc w:val="both"/>
      </w:pPr>
      <w:r>
        <w:t>p</w:t>
      </w:r>
      <w:r w:rsidRPr="00313060">
        <w:t>er pirmąją studijų dalyko (modulio) paskaitą studentų (klausytojų) supažindinimą su studijų dalyko (modulio) aprašu, studentų (klausytojų) pasiekimų vertinimo studijų dalyko (modulio) vykdymo metu ir galutinio atsiskaitymo metu būdais, tvarka, vertinimo kriterijais ir atsiskaitymo reikalavimais;</w:t>
      </w:r>
    </w:p>
    <w:p w14:paraId="167BB020" w14:textId="77777777" w:rsidR="000A590D" w:rsidRPr="00313060" w:rsidRDefault="000A590D" w:rsidP="004A6788">
      <w:pPr>
        <w:numPr>
          <w:ilvl w:val="1"/>
          <w:numId w:val="8"/>
        </w:numPr>
        <w:tabs>
          <w:tab w:val="left" w:pos="709"/>
        </w:tabs>
        <w:ind w:left="0" w:firstLine="709"/>
        <w:jc w:val="both"/>
      </w:pPr>
      <w:r>
        <w:t>u</w:t>
      </w:r>
      <w:r w:rsidRPr="00313060">
        <w:t>žsiėmimų organizavimą, laikantis studijų dalyko (modulio) aprašo reikalavimų;</w:t>
      </w:r>
    </w:p>
    <w:p w14:paraId="22207014" w14:textId="77777777" w:rsidR="000A590D" w:rsidRPr="00313060" w:rsidRDefault="000A590D" w:rsidP="004A6788">
      <w:pPr>
        <w:numPr>
          <w:ilvl w:val="1"/>
          <w:numId w:val="8"/>
        </w:numPr>
        <w:tabs>
          <w:tab w:val="left" w:pos="709"/>
        </w:tabs>
        <w:ind w:left="0" w:firstLine="709"/>
        <w:jc w:val="both"/>
      </w:pPr>
      <w:r>
        <w:t>s</w:t>
      </w:r>
      <w:r w:rsidRPr="00313060">
        <w:t>tudentų konsultavimą su dėstomu dalyku (moduliu) susijusiais klausimais;</w:t>
      </w:r>
    </w:p>
    <w:p w14:paraId="134B5ADF" w14:textId="77777777" w:rsidR="000A590D" w:rsidRPr="00313060" w:rsidRDefault="000A590D" w:rsidP="004A6788">
      <w:pPr>
        <w:numPr>
          <w:ilvl w:val="1"/>
          <w:numId w:val="8"/>
        </w:numPr>
        <w:tabs>
          <w:tab w:val="left" w:pos="709"/>
        </w:tabs>
        <w:ind w:left="0" w:firstLine="709"/>
        <w:jc w:val="both"/>
      </w:pPr>
      <w:r>
        <w:t>n</w:t>
      </w:r>
      <w:r w:rsidRPr="00313060">
        <w:t>uolatinį, tarpinį ir galutinį studijų dalyko (modulio) studijų pasiekimų vertinimą;</w:t>
      </w:r>
    </w:p>
    <w:p w14:paraId="4CE9C9BE" w14:textId="77777777" w:rsidR="000A590D" w:rsidRPr="00313060" w:rsidRDefault="000A590D" w:rsidP="004A6788">
      <w:pPr>
        <w:numPr>
          <w:ilvl w:val="1"/>
          <w:numId w:val="8"/>
        </w:numPr>
        <w:tabs>
          <w:tab w:val="left" w:pos="709"/>
        </w:tabs>
        <w:ind w:left="0" w:firstLine="709"/>
        <w:jc w:val="both"/>
      </w:pPr>
      <w:r>
        <w:t>g</w:t>
      </w:r>
      <w:r w:rsidRPr="00313060">
        <w:t>rįžtamojo ryšio studentams teikimą dėl dėstomo studijų dalyko (modulio);</w:t>
      </w:r>
    </w:p>
    <w:p w14:paraId="3FED68B9" w14:textId="77777777" w:rsidR="000A590D" w:rsidRPr="00876A8B" w:rsidRDefault="000A590D" w:rsidP="004A6788">
      <w:pPr>
        <w:numPr>
          <w:ilvl w:val="1"/>
          <w:numId w:val="8"/>
        </w:numPr>
        <w:tabs>
          <w:tab w:val="left" w:pos="709"/>
        </w:tabs>
        <w:ind w:left="0" w:firstLine="709"/>
        <w:jc w:val="both"/>
      </w:pPr>
      <w:r>
        <w:t>k</w:t>
      </w:r>
      <w:r w:rsidRPr="00313060">
        <w:t>omunikavimą su koordinuojančiu dėstytojų ir kitais dalyko (modulio) dėstytojais, sprendžiant su dalyko (modulio) studijomis susijusius klausimus, siūlymų dėl studijų dalyko (modulio) atnaujinimo teikimą koordinuojančiam dėstytojui</w:t>
      </w:r>
      <w:r>
        <w:t>.</w:t>
      </w:r>
    </w:p>
    <w:p w14:paraId="11D74DDD" w14:textId="7A979EAA" w:rsidR="000A590D" w:rsidRPr="000A590D" w:rsidRDefault="00A63270" w:rsidP="004A6788">
      <w:pPr>
        <w:numPr>
          <w:ilvl w:val="0"/>
          <w:numId w:val="8"/>
        </w:numPr>
        <w:tabs>
          <w:tab w:val="left" w:pos="709"/>
        </w:tabs>
        <w:ind w:left="0" w:firstLine="709"/>
        <w:jc w:val="both"/>
      </w:pPr>
      <w:r w:rsidRPr="00136F42">
        <w:rPr>
          <w:rFonts w:eastAsia="Calibri"/>
          <w:lang w:eastAsia="en-US"/>
        </w:rPr>
        <w:t xml:space="preserve">SPK gali inicijuoti dalyką </w:t>
      </w:r>
      <w:r w:rsidR="00E83B17">
        <w:rPr>
          <w:rFonts w:eastAsia="Calibri"/>
          <w:lang w:eastAsia="en-US"/>
        </w:rPr>
        <w:t xml:space="preserve">(modulį) </w:t>
      </w:r>
      <w:r w:rsidRPr="00136F42">
        <w:rPr>
          <w:rFonts w:eastAsia="Calibri"/>
          <w:lang w:eastAsia="en-US"/>
        </w:rPr>
        <w:t xml:space="preserve">dėstančio dėstytojo pakeitimą, jeigu dėstytojas netinkamai vykdo </w:t>
      </w:r>
      <w:r w:rsidR="00F07CDC">
        <w:rPr>
          <w:rFonts w:eastAsia="Calibri"/>
          <w:lang w:eastAsia="en-US"/>
        </w:rPr>
        <w:t>N</w:t>
      </w:r>
      <w:r w:rsidRPr="00136F42">
        <w:rPr>
          <w:rFonts w:eastAsia="Calibri"/>
          <w:lang w:eastAsia="en-US"/>
        </w:rPr>
        <w:t xml:space="preserve">uostatuose numatytas funkcijas ir / arba gavo koordinuojančio dėstytojo pagrįstą prašymą apie dėstytojo pakeitimą. </w:t>
      </w:r>
    </w:p>
    <w:p w14:paraId="0BD2C3CC" w14:textId="1E132DAA" w:rsidR="00A63270" w:rsidRPr="006D6C10" w:rsidRDefault="00136F42" w:rsidP="004A6788">
      <w:pPr>
        <w:numPr>
          <w:ilvl w:val="0"/>
          <w:numId w:val="8"/>
        </w:numPr>
        <w:tabs>
          <w:tab w:val="left" w:pos="709"/>
        </w:tabs>
        <w:ind w:left="0" w:firstLine="709"/>
        <w:jc w:val="both"/>
      </w:pPr>
      <w:r w:rsidRPr="00136F42">
        <w:rPr>
          <w:rFonts w:eastAsia="Calibri"/>
          <w:lang w:eastAsia="en-US"/>
        </w:rPr>
        <w:t xml:space="preserve">Inicijuodamas dėstytojo pakeitimą, SPK įvertina  ir pateikia išvadą Fakulteto </w:t>
      </w:r>
      <w:r w:rsidR="00301AF6">
        <w:rPr>
          <w:rFonts w:eastAsia="Calibri"/>
          <w:lang w:eastAsia="en-US"/>
        </w:rPr>
        <w:t>pro</w:t>
      </w:r>
      <w:r w:rsidRPr="00136F42">
        <w:rPr>
          <w:rFonts w:eastAsia="Calibri"/>
          <w:lang w:eastAsia="en-US"/>
        </w:rPr>
        <w:t xml:space="preserve">dekanui ir atitinkamo instituto vadovui, katedros / klinikos vadovui dėl šių dėstytojo veiklos aspektų: studijų vykdymo, laikantis dalyko </w:t>
      </w:r>
      <w:r w:rsidR="00E83B17">
        <w:rPr>
          <w:rFonts w:eastAsia="Calibri"/>
          <w:lang w:eastAsia="en-US"/>
        </w:rPr>
        <w:t xml:space="preserve">(modulio) </w:t>
      </w:r>
      <w:r w:rsidRPr="00136F42">
        <w:rPr>
          <w:rFonts w:eastAsia="Calibri"/>
          <w:lang w:eastAsia="en-US"/>
        </w:rPr>
        <w:t>aprašo reikalavi</w:t>
      </w:r>
      <w:r w:rsidR="000D2B39">
        <w:rPr>
          <w:rFonts w:eastAsia="Calibri"/>
          <w:lang w:eastAsia="en-US"/>
        </w:rPr>
        <w:t>mų ir etikos normų, užtikrinimo;</w:t>
      </w:r>
      <w:r w:rsidRPr="00136F42">
        <w:rPr>
          <w:rFonts w:eastAsia="Calibri"/>
          <w:lang w:eastAsia="en-US"/>
        </w:rPr>
        <w:t xml:space="preserve"> </w:t>
      </w:r>
      <w:proofErr w:type="spellStart"/>
      <w:r w:rsidRPr="00136F42">
        <w:rPr>
          <w:rFonts w:eastAsia="Calibri"/>
          <w:lang w:eastAsia="en-US"/>
        </w:rPr>
        <w:t>inovatyvių</w:t>
      </w:r>
      <w:proofErr w:type="spellEnd"/>
      <w:r w:rsidRPr="00136F42">
        <w:rPr>
          <w:rFonts w:eastAsia="Calibri"/>
          <w:lang w:eastAsia="en-US"/>
        </w:rPr>
        <w:t xml:space="preserve"> dės</w:t>
      </w:r>
      <w:r w:rsidR="000D2B39">
        <w:rPr>
          <w:rFonts w:eastAsia="Calibri"/>
          <w:lang w:eastAsia="en-US"/>
        </w:rPr>
        <w:t>tymo / vertinimo metodų diegimo;</w:t>
      </w:r>
      <w:r w:rsidRPr="00136F42">
        <w:rPr>
          <w:rFonts w:eastAsia="Calibri"/>
          <w:lang w:eastAsia="en-US"/>
        </w:rPr>
        <w:t xml:space="preserve"> naudojimosi VMA intensyvumo talpinant dalyko </w:t>
      </w:r>
      <w:r w:rsidR="004C7E2F">
        <w:rPr>
          <w:rFonts w:eastAsia="Calibri"/>
          <w:lang w:eastAsia="en-US"/>
        </w:rPr>
        <w:t xml:space="preserve">(modulio) </w:t>
      </w:r>
      <w:r w:rsidR="000D2B39">
        <w:rPr>
          <w:rFonts w:eastAsia="Calibri"/>
          <w:lang w:eastAsia="en-US"/>
        </w:rPr>
        <w:t>medžiagą;</w:t>
      </w:r>
      <w:r w:rsidRPr="00136F42">
        <w:rPr>
          <w:rFonts w:eastAsia="Calibri"/>
          <w:lang w:eastAsia="en-US"/>
        </w:rPr>
        <w:t xml:space="preserve"> studentų pasitenkinimo dalyko </w:t>
      </w:r>
      <w:r w:rsidR="004C7E2F">
        <w:rPr>
          <w:rFonts w:eastAsia="Calibri"/>
          <w:lang w:eastAsia="en-US"/>
        </w:rPr>
        <w:lastRenderedPageBreak/>
        <w:t xml:space="preserve">(modulio) </w:t>
      </w:r>
      <w:r w:rsidRPr="00136F42">
        <w:rPr>
          <w:rFonts w:eastAsia="Calibri"/>
          <w:lang w:eastAsia="en-US"/>
        </w:rPr>
        <w:t>studijomis.</w:t>
      </w:r>
      <w:r>
        <w:rPr>
          <w:rFonts w:eastAsia="Calibri"/>
          <w:lang w:eastAsia="en-US"/>
        </w:rPr>
        <w:t xml:space="preserve"> </w:t>
      </w:r>
      <w:r w:rsidRPr="00136F42">
        <w:rPr>
          <w:rFonts w:eastAsia="Calibri"/>
          <w:lang w:eastAsia="en-US"/>
        </w:rPr>
        <w:t>Pateikta informacija gali būti pagrindas pradėti neeilinę dėstytojo atestaciją.</w:t>
      </w:r>
    </w:p>
    <w:p w14:paraId="2FAE188A" w14:textId="77777777" w:rsidR="00A63270" w:rsidRPr="00876A8B" w:rsidRDefault="00A63270" w:rsidP="00876A8B">
      <w:pPr>
        <w:jc w:val="center"/>
        <w:rPr>
          <w:b/>
        </w:rPr>
      </w:pPr>
    </w:p>
    <w:p w14:paraId="44F03F26" w14:textId="77777777" w:rsidR="004A3649" w:rsidRDefault="000B1B14" w:rsidP="004A3649">
      <w:pPr>
        <w:numPr>
          <w:ilvl w:val="0"/>
          <w:numId w:val="50"/>
        </w:numPr>
        <w:jc w:val="center"/>
        <w:rPr>
          <w:b/>
        </w:rPr>
      </w:pPr>
      <w:r>
        <w:rPr>
          <w:b/>
        </w:rPr>
        <w:t>BAIGIAMOJO DARBO VADOVAS</w:t>
      </w:r>
    </w:p>
    <w:p w14:paraId="4FB3668D" w14:textId="77777777" w:rsidR="004A3649" w:rsidRPr="00876A8B" w:rsidRDefault="004A3649" w:rsidP="004A3649">
      <w:pPr>
        <w:jc w:val="center"/>
        <w:rPr>
          <w:b/>
        </w:rPr>
      </w:pPr>
    </w:p>
    <w:p w14:paraId="30720F95" w14:textId="0453DD56" w:rsidR="000B1B14" w:rsidRDefault="000B1B14" w:rsidP="004A6788">
      <w:pPr>
        <w:numPr>
          <w:ilvl w:val="0"/>
          <w:numId w:val="8"/>
        </w:numPr>
        <w:tabs>
          <w:tab w:val="left" w:pos="709"/>
        </w:tabs>
        <w:ind w:left="0" w:firstLine="709"/>
        <w:jc w:val="both"/>
      </w:pPr>
      <w:r w:rsidRPr="000B1B14">
        <w:t>Baigiamojo darbo vadovu (vadovais) gali būti vienas ar keli dėstytojai ar</w:t>
      </w:r>
      <w:r w:rsidR="00C503F6">
        <w:t>ba mokslo darbuotojai, pasiūlę b</w:t>
      </w:r>
      <w:r w:rsidRPr="000B1B14">
        <w:t xml:space="preserve">aigiamojo darbo temą arba sutikę vadovauti </w:t>
      </w:r>
      <w:r w:rsidR="00C503F6">
        <w:t>b</w:t>
      </w:r>
      <w:r w:rsidRPr="000B1B14">
        <w:t xml:space="preserve">aigiamajam darbui pagal studento pasiūlytą temą. </w:t>
      </w:r>
    </w:p>
    <w:p w14:paraId="22CC913C" w14:textId="4EA0FAB0" w:rsidR="004A3649" w:rsidRDefault="004138E8" w:rsidP="004A6788">
      <w:pPr>
        <w:numPr>
          <w:ilvl w:val="0"/>
          <w:numId w:val="8"/>
        </w:numPr>
        <w:tabs>
          <w:tab w:val="left" w:pos="709"/>
        </w:tabs>
        <w:ind w:left="0" w:firstLine="709"/>
        <w:jc w:val="both"/>
      </w:pPr>
      <w:r>
        <w:t>B</w:t>
      </w:r>
      <w:r w:rsidR="000B1B14" w:rsidRPr="000B1B14">
        <w:t>aigiamojo darbo vadovas, siekdamas SP numatytų tikslų įgyvendinimo, atsako už</w:t>
      </w:r>
      <w:r w:rsidR="000B1B14">
        <w:t>:</w:t>
      </w:r>
    </w:p>
    <w:p w14:paraId="1CEC76ED" w14:textId="21C5060B" w:rsidR="000B1B14" w:rsidRPr="000B1B14" w:rsidRDefault="000B1B14" w:rsidP="004A6788">
      <w:pPr>
        <w:numPr>
          <w:ilvl w:val="1"/>
          <w:numId w:val="8"/>
        </w:numPr>
        <w:tabs>
          <w:tab w:val="left" w:pos="709"/>
        </w:tabs>
        <w:ind w:left="0" w:firstLine="709"/>
        <w:jc w:val="both"/>
      </w:pPr>
      <w:r>
        <w:t>s</w:t>
      </w:r>
      <w:r w:rsidRPr="000B1B14">
        <w:t xml:space="preserve">tudentų konsultavimą dėl su </w:t>
      </w:r>
      <w:r w:rsidR="00BA797B">
        <w:t xml:space="preserve">baigiamuoju </w:t>
      </w:r>
      <w:r w:rsidRPr="000B1B14">
        <w:t>darbu susijusių metodinių ir dalykinių klausimų (darbo struktūros, turinio, apimties ir kt.);</w:t>
      </w:r>
    </w:p>
    <w:p w14:paraId="369B2A8E" w14:textId="77777777" w:rsidR="000B1B14" w:rsidRPr="000B1B14" w:rsidRDefault="000B1B14" w:rsidP="004A6788">
      <w:pPr>
        <w:numPr>
          <w:ilvl w:val="1"/>
          <w:numId w:val="8"/>
        </w:numPr>
        <w:tabs>
          <w:tab w:val="left" w:pos="709"/>
        </w:tabs>
        <w:ind w:left="0" w:firstLine="709"/>
        <w:jc w:val="both"/>
      </w:pPr>
      <w:r>
        <w:t>s</w:t>
      </w:r>
      <w:r w:rsidRPr="000B1B14">
        <w:t>tudentų konsultavimą dėl Lietuvos Respublikos autorių teisių ir gretutinių teisių įstatymo, Vilniaus universiteto akademinės etikos kodekso, Vilniaus universiteto studijuojančiųjų rašto darbų rengimo, gynimo ir kaupimo nuostatų, instituto (katedros, klinikos) metodinių nurodymų taikymo;</w:t>
      </w:r>
    </w:p>
    <w:p w14:paraId="79BC55DC" w14:textId="77777777" w:rsidR="000B1B14" w:rsidRPr="000B1B14" w:rsidRDefault="000B1B14" w:rsidP="004A6788">
      <w:pPr>
        <w:numPr>
          <w:ilvl w:val="1"/>
          <w:numId w:val="8"/>
        </w:numPr>
        <w:tabs>
          <w:tab w:val="left" w:pos="709"/>
        </w:tabs>
        <w:ind w:left="0" w:firstLine="709"/>
        <w:jc w:val="both"/>
      </w:pPr>
      <w:r>
        <w:t>l</w:t>
      </w:r>
      <w:r w:rsidRPr="000B1B14">
        <w:t xml:space="preserve">eidimo atlikti biomedicininį tyrimą gavimą, jei numatoma, kad studentas dalyvaus atliekant biomedicininį tyrimą ir (arba) naudos jo duomenis </w:t>
      </w:r>
      <w:r w:rsidR="00C503F6">
        <w:t>b</w:t>
      </w:r>
      <w:r w:rsidRPr="000B1B14">
        <w:t>aigiamojo darbo rengimui;</w:t>
      </w:r>
    </w:p>
    <w:p w14:paraId="4936D5AD" w14:textId="77777777" w:rsidR="000B1B14" w:rsidRPr="000B1B14" w:rsidRDefault="000B1B14" w:rsidP="004A6788">
      <w:pPr>
        <w:numPr>
          <w:ilvl w:val="1"/>
          <w:numId w:val="8"/>
        </w:numPr>
        <w:tabs>
          <w:tab w:val="left" w:pos="709"/>
        </w:tabs>
        <w:ind w:left="0" w:firstLine="709"/>
        <w:jc w:val="both"/>
      </w:pPr>
      <w:r>
        <w:t>s</w:t>
      </w:r>
      <w:r w:rsidRPr="000B1B14">
        <w:t xml:space="preserve">tudentų konsultavimą dėl sveikatos priežiūros įstaigų taikomų reikalavimų </w:t>
      </w:r>
      <w:r w:rsidR="00C503F6">
        <w:t>s</w:t>
      </w:r>
      <w:r w:rsidRPr="000B1B14">
        <w:t>tudentų mokslinių darbų atlikimui, prašymo dėl mokslinio darbo vykdymo įvertinimą ir sprendimą dėl jo teikimo sveikatos priežiūros įstaigos vadovui;</w:t>
      </w:r>
    </w:p>
    <w:p w14:paraId="57B03852" w14:textId="77777777" w:rsidR="000B1B14" w:rsidRPr="000B1B14" w:rsidRDefault="000B1B14" w:rsidP="004A6788">
      <w:pPr>
        <w:numPr>
          <w:ilvl w:val="1"/>
          <w:numId w:val="8"/>
        </w:numPr>
        <w:tabs>
          <w:tab w:val="left" w:pos="709"/>
        </w:tabs>
        <w:ind w:left="0" w:firstLine="709"/>
        <w:jc w:val="both"/>
      </w:pPr>
      <w:r>
        <w:t>s</w:t>
      </w:r>
      <w:r w:rsidRPr="000B1B14">
        <w:t xml:space="preserve">istemingą </w:t>
      </w:r>
      <w:r w:rsidR="00C503F6">
        <w:t>b</w:t>
      </w:r>
      <w:r w:rsidRPr="000B1B14">
        <w:t>aigiamojo darbo rengimo eigos priežiūrą, pastabų ir siūlymų darbą rengiančiam studentui teikimą;</w:t>
      </w:r>
    </w:p>
    <w:p w14:paraId="1E6D7FE7" w14:textId="77777777" w:rsidR="000B1B14" w:rsidRPr="000B1B14" w:rsidRDefault="00C503F6" w:rsidP="004A6788">
      <w:pPr>
        <w:numPr>
          <w:ilvl w:val="1"/>
          <w:numId w:val="8"/>
        </w:numPr>
        <w:tabs>
          <w:tab w:val="left" w:pos="709"/>
        </w:tabs>
        <w:ind w:left="0" w:firstLine="709"/>
        <w:jc w:val="both"/>
      </w:pPr>
      <w:r>
        <w:t>b</w:t>
      </w:r>
      <w:r w:rsidR="000B1B14" w:rsidRPr="000B1B14">
        <w:t>aigiamojo darbo savarankiškumo patikrą;</w:t>
      </w:r>
    </w:p>
    <w:p w14:paraId="69D079C9" w14:textId="77777777" w:rsidR="004A3649" w:rsidRPr="00F11A7E" w:rsidRDefault="000B1B14" w:rsidP="004A6788">
      <w:pPr>
        <w:numPr>
          <w:ilvl w:val="1"/>
          <w:numId w:val="8"/>
        </w:numPr>
        <w:tabs>
          <w:tab w:val="left" w:pos="709"/>
        </w:tabs>
        <w:ind w:left="0" w:firstLine="709"/>
        <w:jc w:val="both"/>
      </w:pPr>
      <w:r>
        <w:t>p</w:t>
      </w:r>
      <w:r w:rsidR="00C503F6">
        <w:t>arengto b</w:t>
      </w:r>
      <w:r w:rsidRPr="000B1B14">
        <w:t xml:space="preserve">aigiamojo darbo tinkamumo ir atitikties </w:t>
      </w:r>
      <w:r w:rsidR="00C503F6">
        <w:t>b</w:t>
      </w:r>
      <w:r w:rsidRPr="000B1B14">
        <w:t xml:space="preserve">aigiamiesiems darbams keliamiems reikalavimams vertinimą, sprendimo leisti arba neleisti </w:t>
      </w:r>
      <w:r>
        <w:t xml:space="preserve">ginti </w:t>
      </w:r>
      <w:r w:rsidR="00C503F6">
        <w:t>b</w:t>
      </w:r>
      <w:r>
        <w:t>aigiamąjį darbą priėmimą</w:t>
      </w:r>
      <w:r w:rsidR="004A3649" w:rsidRPr="000B1B14">
        <w:rPr>
          <w:rFonts w:eastAsia="Calibri"/>
          <w:lang w:eastAsia="en-US"/>
        </w:rPr>
        <w:t>.</w:t>
      </w:r>
    </w:p>
    <w:p w14:paraId="5BDC75B1" w14:textId="77777777" w:rsidR="00240F54" w:rsidRPr="006D6C10" w:rsidRDefault="00240F54" w:rsidP="00C7481B">
      <w:pPr>
        <w:tabs>
          <w:tab w:val="left" w:pos="709"/>
        </w:tabs>
        <w:ind w:left="709"/>
        <w:jc w:val="both"/>
      </w:pPr>
    </w:p>
    <w:p w14:paraId="7DDD0F0C" w14:textId="77777777" w:rsidR="001F3852" w:rsidRDefault="007434C1" w:rsidP="00F622B2">
      <w:pPr>
        <w:numPr>
          <w:ilvl w:val="0"/>
          <w:numId w:val="50"/>
        </w:numPr>
        <w:jc w:val="center"/>
        <w:rPr>
          <w:b/>
        </w:rPr>
      </w:pPr>
      <w:r w:rsidRPr="00876A8B">
        <w:rPr>
          <w:b/>
        </w:rPr>
        <w:t>STUDIJŲ SKYRIUS</w:t>
      </w:r>
    </w:p>
    <w:p w14:paraId="2497494E" w14:textId="77777777" w:rsidR="00866D3C" w:rsidRPr="00876A8B" w:rsidRDefault="00866D3C" w:rsidP="00876A8B">
      <w:pPr>
        <w:jc w:val="center"/>
        <w:rPr>
          <w:b/>
        </w:rPr>
      </w:pPr>
    </w:p>
    <w:p w14:paraId="5AE3F83F" w14:textId="77777777" w:rsidR="007434C1" w:rsidRPr="00876A8B" w:rsidRDefault="007434C1" w:rsidP="004A6788">
      <w:pPr>
        <w:numPr>
          <w:ilvl w:val="0"/>
          <w:numId w:val="8"/>
        </w:numPr>
        <w:tabs>
          <w:tab w:val="left" w:pos="709"/>
        </w:tabs>
        <w:ind w:left="0" w:firstLine="709"/>
        <w:jc w:val="both"/>
      </w:pPr>
      <w:r w:rsidRPr="00876A8B">
        <w:t>Studijų skyrius</w:t>
      </w:r>
      <w:r w:rsidR="00E46E65" w:rsidRPr="00876A8B">
        <w:t>,</w:t>
      </w:r>
      <w:r w:rsidRPr="00876A8B">
        <w:t xml:space="preserve"> įgyvendindamas studijų skyriaus nuostatuose numatytus uždavinius</w:t>
      </w:r>
      <w:r w:rsidR="00E46E65" w:rsidRPr="00876A8B">
        <w:t>,</w:t>
      </w:r>
      <w:r w:rsidRPr="00876A8B">
        <w:t xml:space="preserve"> atsako už:</w:t>
      </w:r>
    </w:p>
    <w:p w14:paraId="76B76A97" w14:textId="77777777" w:rsidR="000B1B14" w:rsidRPr="000B1B14" w:rsidRDefault="000B1B14" w:rsidP="004A6788">
      <w:pPr>
        <w:numPr>
          <w:ilvl w:val="1"/>
          <w:numId w:val="8"/>
        </w:numPr>
        <w:tabs>
          <w:tab w:val="left" w:pos="709"/>
        </w:tabs>
        <w:ind w:left="-142" w:firstLine="851"/>
        <w:jc w:val="both"/>
      </w:pPr>
      <w:r>
        <w:t>p</w:t>
      </w:r>
      <w:r w:rsidRPr="000B1B14">
        <w:t>riėmimo į Fakulteto studijų programas administravimą;</w:t>
      </w:r>
    </w:p>
    <w:p w14:paraId="75811DA9" w14:textId="7D6A1CEE" w:rsidR="000B1B14" w:rsidRPr="000B1B14" w:rsidRDefault="000B1B14" w:rsidP="004A6788">
      <w:pPr>
        <w:numPr>
          <w:ilvl w:val="1"/>
          <w:numId w:val="8"/>
        </w:numPr>
        <w:tabs>
          <w:tab w:val="left" w:pos="709"/>
        </w:tabs>
        <w:ind w:left="-142" w:firstLine="851"/>
        <w:jc w:val="both"/>
      </w:pPr>
      <w:r>
        <w:t>s</w:t>
      </w:r>
      <w:r w:rsidRPr="000B1B14">
        <w:t>tudijų proceso organizavimą ir administravimą;</w:t>
      </w:r>
    </w:p>
    <w:p w14:paraId="755BD181" w14:textId="77777777" w:rsidR="000B1B14" w:rsidRPr="000B1B14" w:rsidRDefault="000B1B14" w:rsidP="004A6788">
      <w:pPr>
        <w:numPr>
          <w:ilvl w:val="1"/>
          <w:numId w:val="8"/>
        </w:numPr>
        <w:tabs>
          <w:tab w:val="left" w:pos="709"/>
        </w:tabs>
        <w:ind w:left="-142" w:firstLine="851"/>
        <w:jc w:val="both"/>
      </w:pPr>
      <w:r>
        <w:t>s</w:t>
      </w:r>
      <w:r w:rsidRPr="000B1B14">
        <w:t>u studijų baigimu susijusių procesų organizavimą ir administravimą bei studijų baigimo dokumentų tvarkymą;</w:t>
      </w:r>
    </w:p>
    <w:p w14:paraId="5E813E78" w14:textId="77777777" w:rsidR="000B1B14" w:rsidRPr="000B1B14" w:rsidRDefault="000B1B14" w:rsidP="004A6788">
      <w:pPr>
        <w:numPr>
          <w:ilvl w:val="1"/>
          <w:numId w:val="8"/>
        </w:numPr>
        <w:tabs>
          <w:tab w:val="left" w:pos="709"/>
        </w:tabs>
        <w:ind w:left="-142" w:firstLine="851"/>
        <w:jc w:val="both"/>
      </w:pPr>
      <w:r w:rsidRPr="000B1B14">
        <w:t>Fakulteto vykdomos studijų krypties (programų) vidinio ir išorinio vertinimo organizavimą ir administravimą;</w:t>
      </w:r>
    </w:p>
    <w:p w14:paraId="1F465E22" w14:textId="77777777" w:rsidR="000B1B14" w:rsidRPr="000B1B14" w:rsidRDefault="000B1B14" w:rsidP="004A6788">
      <w:pPr>
        <w:numPr>
          <w:ilvl w:val="1"/>
          <w:numId w:val="8"/>
        </w:numPr>
        <w:tabs>
          <w:tab w:val="left" w:pos="709"/>
        </w:tabs>
        <w:ind w:left="-142" w:firstLine="851"/>
        <w:jc w:val="both"/>
      </w:pPr>
      <w:r>
        <w:t>d</w:t>
      </w:r>
      <w:r w:rsidRPr="000B1B14">
        <w:t>uomenų, reikalingų SP įgyvendinimo kokybės ir efektyvumo įvertinimui, surinkimą ir pateikimą SPK;</w:t>
      </w:r>
    </w:p>
    <w:p w14:paraId="6995FE57" w14:textId="77777777" w:rsidR="000B1B14" w:rsidRPr="000B1B14" w:rsidRDefault="000B1B14" w:rsidP="004A6788">
      <w:pPr>
        <w:numPr>
          <w:ilvl w:val="1"/>
          <w:numId w:val="8"/>
        </w:numPr>
        <w:tabs>
          <w:tab w:val="left" w:pos="709"/>
        </w:tabs>
        <w:ind w:left="-142" w:firstLine="851"/>
        <w:jc w:val="both"/>
      </w:pPr>
      <w:r>
        <w:t>s</w:t>
      </w:r>
      <w:r w:rsidRPr="000B1B14">
        <w:t>u studijų procesu susijusios informacijos viešinimą;</w:t>
      </w:r>
    </w:p>
    <w:p w14:paraId="3A4B2E17" w14:textId="77777777" w:rsidR="000B1B14" w:rsidRPr="000B1B14" w:rsidRDefault="000B1B14" w:rsidP="004A6788">
      <w:pPr>
        <w:numPr>
          <w:ilvl w:val="1"/>
          <w:numId w:val="8"/>
        </w:numPr>
        <w:tabs>
          <w:tab w:val="left" w:pos="709"/>
        </w:tabs>
        <w:ind w:left="-142" w:firstLine="851"/>
        <w:jc w:val="both"/>
      </w:pPr>
      <w:r>
        <w:t>t</w:t>
      </w:r>
      <w:r w:rsidRPr="000B1B14">
        <w:t>arptautinių sutarčių dėl dėstytojų ir studentų mainų įgyvendinimo organizavimą ir koordinavimą;</w:t>
      </w:r>
    </w:p>
    <w:p w14:paraId="71340411" w14:textId="77777777" w:rsidR="001F3852" w:rsidRPr="00FC4A16" w:rsidRDefault="000B1B14" w:rsidP="004A6788">
      <w:pPr>
        <w:numPr>
          <w:ilvl w:val="1"/>
          <w:numId w:val="8"/>
        </w:numPr>
        <w:tabs>
          <w:tab w:val="left" w:pos="709"/>
        </w:tabs>
        <w:ind w:left="0" w:firstLine="709"/>
        <w:jc w:val="both"/>
        <w:rPr>
          <w:b/>
        </w:rPr>
      </w:pPr>
      <w:r>
        <w:t>k</w:t>
      </w:r>
      <w:r w:rsidRPr="000B1B14">
        <w:t>itų su studijų administravimu ir organizav</w:t>
      </w:r>
      <w:r>
        <w:t>imu susijusių funkcijų atlikimą</w:t>
      </w:r>
      <w:r w:rsidR="007434C1" w:rsidRPr="00876A8B">
        <w:t>.</w:t>
      </w:r>
    </w:p>
    <w:p w14:paraId="738CE69A" w14:textId="77777777" w:rsidR="00E36522" w:rsidRDefault="00E36522" w:rsidP="00876A8B">
      <w:pPr>
        <w:jc w:val="center"/>
        <w:rPr>
          <w:b/>
        </w:rPr>
      </w:pPr>
    </w:p>
    <w:p w14:paraId="7F778778" w14:textId="77777777" w:rsidR="00C503F6" w:rsidRDefault="00C503F6" w:rsidP="00C503F6">
      <w:pPr>
        <w:numPr>
          <w:ilvl w:val="0"/>
          <w:numId w:val="50"/>
        </w:numPr>
        <w:jc w:val="center"/>
        <w:rPr>
          <w:b/>
        </w:rPr>
      </w:pPr>
      <w:r w:rsidRPr="00C503F6">
        <w:rPr>
          <w:b/>
        </w:rPr>
        <w:t>TARYBA</w:t>
      </w:r>
    </w:p>
    <w:p w14:paraId="27950B98" w14:textId="77777777" w:rsidR="00C503F6" w:rsidRPr="00876A8B" w:rsidRDefault="00C503F6" w:rsidP="00C503F6">
      <w:pPr>
        <w:jc w:val="center"/>
        <w:rPr>
          <w:b/>
        </w:rPr>
      </w:pPr>
    </w:p>
    <w:p w14:paraId="1BEA8995" w14:textId="77777777" w:rsidR="00C503F6" w:rsidRPr="00C503F6" w:rsidRDefault="00C503F6" w:rsidP="004A6788">
      <w:pPr>
        <w:numPr>
          <w:ilvl w:val="0"/>
          <w:numId w:val="8"/>
        </w:numPr>
        <w:tabs>
          <w:tab w:val="left" w:pos="709"/>
        </w:tabs>
        <w:ind w:left="0" w:firstLine="709"/>
        <w:jc w:val="both"/>
      </w:pPr>
      <w:r w:rsidRPr="00C503F6">
        <w:t>Taryba, įgyvendindama Fakulteto nuostatuose numatytus uždavinius, atsako už:</w:t>
      </w:r>
    </w:p>
    <w:p w14:paraId="0FACD7EC" w14:textId="77777777" w:rsidR="00C503F6" w:rsidRPr="00C503F6" w:rsidRDefault="00C503F6" w:rsidP="004A6788">
      <w:pPr>
        <w:numPr>
          <w:ilvl w:val="1"/>
          <w:numId w:val="8"/>
        </w:numPr>
        <w:tabs>
          <w:tab w:val="left" w:pos="709"/>
        </w:tabs>
        <w:ind w:left="0" w:firstLine="709"/>
        <w:jc w:val="both"/>
      </w:pPr>
      <w:r w:rsidRPr="00C503F6">
        <w:t>Fakulteto studijų programų plėtros strategijos tvirtinimą Fakulteto studijų prodekano teikimu;</w:t>
      </w:r>
    </w:p>
    <w:p w14:paraId="74E43473" w14:textId="77777777" w:rsidR="00C503F6" w:rsidRPr="00C503F6" w:rsidRDefault="00C503F6" w:rsidP="004A6788">
      <w:pPr>
        <w:numPr>
          <w:ilvl w:val="1"/>
          <w:numId w:val="8"/>
        </w:numPr>
        <w:tabs>
          <w:tab w:val="left" w:pos="709"/>
        </w:tabs>
        <w:ind w:left="0" w:firstLine="709"/>
        <w:jc w:val="both"/>
      </w:pPr>
      <w:r w:rsidRPr="00C503F6">
        <w:t>studijų programos tobulinimo planų tvirtinimą SPK teikimu;</w:t>
      </w:r>
    </w:p>
    <w:p w14:paraId="71BD170F" w14:textId="5D2E1ABE" w:rsidR="00C503F6" w:rsidRPr="00C503F6" w:rsidRDefault="00C503F6" w:rsidP="004A6788">
      <w:pPr>
        <w:numPr>
          <w:ilvl w:val="1"/>
          <w:numId w:val="8"/>
        </w:numPr>
        <w:tabs>
          <w:tab w:val="left" w:pos="709"/>
        </w:tabs>
        <w:ind w:left="0" w:firstLine="709"/>
        <w:jc w:val="both"/>
      </w:pPr>
      <w:r w:rsidRPr="00C503F6">
        <w:lastRenderedPageBreak/>
        <w:t xml:space="preserve">naujos </w:t>
      </w:r>
      <w:r w:rsidR="00BA797B">
        <w:t>s</w:t>
      </w:r>
      <w:r w:rsidRPr="00C503F6">
        <w:t>tudijų programos svarstymą ir Universitete nustatyta tvarka teikimą Senatui tvirtinti;</w:t>
      </w:r>
    </w:p>
    <w:p w14:paraId="7E2AA13E" w14:textId="77777777" w:rsidR="00C503F6" w:rsidRPr="00C503F6" w:rsidRDefault="00C503F6" w:rsidP="004A6788">
      <w:pPr>
        <w:numPr>
          <w:ilvl w:val="1"/>
          <w:numId w:val="8"/>
        </w:numPr>
        <w:tabs>
          <w:tab w:val="left" w:pos="709"/>
        </w:tabs>
        <w:ind w:left="0" w:firstLine="709"/>
        <w:jc w:val="both"/>
      </w:pPr>
      <w:r w:rsidRPr="00C503F6">
        <w:t>papildomųjų studijų programų tvirtinimą;</w:t>
      </w:r>
    </w:p>
    <w:p w14:paraId="4478BF09" w14:textId="77777777" w:rsidR="00C503F6" w:rsidRPr="00C503F6" w:rsidRDefault="00C503F6" w:rsidP="004A6788">
      <w:pPr>
        <w:numPr>
          <w:ilvl w:val="1"/>
          <w:numId w:val="8"/>
        </w:numPr>
        <w:tabs>
          <w:tab w:val="left" w:pos="709"/>
        </w:tabs>
        <w:ind w:left="0" w:firstLine="709"/>
        <w:jc w:val="both"/>
      </w:pPr>
      <w:r w:rsidRPr="00C503F6">
        <w:t>Fakulteto įgyvendinamų studijų SPK sudarymą ir tvirtinimą;</w:t>
      </w:r>
    </w:p>
    <w:p w14:paraId="52240324" w14:textId="47FB7E22" w:rsidR="00E13421" w:rsidRDefault="00C503F6" w:rsidP="000D4392">
      <w:pPr>
        <w:numPr>
          <w:ilvl w:val="1"/>
          <w:numId w:val="8"/>
        </w:numPr>
        <w:tabs>
          <w:tab w:val="left" w:pos="709"/>
        </w:tabs>
        <w:ind w:left="0" w:firstLine="709"/>
        <w:jc w:val="both"/>
      </w:pPr>
      <w:r w:rsidRPr="00C503F6">
        <w:t>Fakulteto dekano teikimu esminių SP pakeitimų tvirtinimą (jei programa atnaujinama daugiau nei 50 proc.).</w:t>
      </w:r>
    </w:p>
    <w:p w14:paraId="71FE9477" w14:textId="77777777" w:rsidR="00C503F6" w:rsidRDefault="00C503F6" w:rsidP="00C503F6">
      <w:pPr>
        <w:jc w:val="both"/>
      </w:pPr>
    </w:p>
    <w:p w14:paraId="72D443F5" w14:textId="5E6DBBE7" w:rsidR="008E5DC2" w:rsidRDefault="008E5DC2" w:rsidP="00C503F6">
      <w:pPr>
        <w:numPr>
          <w:ilvl w:val="0"/>
          <w:numId w:val="50"/>
        </w:numPr>
        <w:jc w:val="center"/>
        <w:rPr>
          <w:b/>
        </w:rPr>
      </w:pPr>
      <w:r>
        <w:rPr>
          <w:b/>
        </w:rPr>
        <w:t>DEKANAS</w:t>
      </w:r>
      <w:r w:rsidR="004D5699">
        <w:rPr>
          <w:b/>
        </w:rPr>
        <w:t>, PRODEKANAS</w:t>
      </w:r>
    </w:p>
    <w:p w14:paraId="15E5186A" w14:textId="57F5E2A7" w:rsidR="008E5DC2" w:rsidRDefault="008E5DC2" w:rsidP="00057BF4">
      <w:pPr>
        <w:jc w:val="center"/>
        <w:rPr>
          <w:b/>
        </w:rPr>
      </w:pPr>
    </w:p>
    <w:p w14:paraId="52ED72CB" w14:textId="0B3C59A7" w:rsidR="00613BF4" w:rsidRDefault="00613BF4" w:rsidP="00057BF4">
      <w:pPr>
        <w:pStyle w:val="ListParagraph"/>
        <w:numPr>
          <w:ilvl w:val="0"/>
          <w:numId w:val="8"/>
        </w:numPr>
        <w:ind w:left="0" w:firstLine="709"/>
        <w:jc w:val="both"/>
      </w:pPr>
      <w:r>
        <w:t>Fakulteto dekanas įgyvendindamas Vilniaus universiteto Medicinos fakulteto nuostatus, atsako už:</w:t>
      </w:r>
    </w:p>
    <w:p w14:paraId="2C52569E" w14:textId="34D05629" w:rsidR="003A0B1B" w:rsidRDefault="003A0B1B" w:rsidP="00057BF4">
      <w:pPr>
        <w:pStyle w:val="ListParagraph"/>
        <w:numPr>
          <w:ilvl w:val="1"/>
          <w:numId w:val="8"/>
        </w:numPr>
        <w:ind w:left="0" w:firstLine="709"/>
        <w:jc w:val="both"/>
      </w:pPr>
      <w:r>
        <w:t>esminių SP pakeitimų teikimą</w:t>
      </w:r>
      <w:r w:rsidR="00AF369F">
        <w:t xml:space="preserve"> </w:t>
      </w:r>
      <w:r w:rsidR="005866D0">
        <w:t xml:space="preserve">tvirtinti </w:t>
      </w:r>
      <w:r w:rsidR="00AF369F">
        <w:t>Tarybai</w:t>
      </w:r>
      <w:r>
        <w:t>;</w:t>
      </w:r>
    </w:p>
    <w:p w14:paraId="22635406" w14:textId="15703FB8" w:rsidR="003A0B1B" w:rsidRDefault="00AF369F" w:rsidP="00057BF4">
      <w:pPr>
        <w:pStyle w:val="ListParagraph"/>
        <w:numPr>
          <w:ilvl w:val="1"/>
          <w:numId w:val="8"/>
        </w:numPr>
        <w:ind w:left="0" w:firstLine="709"/>
        <w:jc w:val="both"/>
      </w:pPr>
      <w:r>
        <w:t xml:space="preserve">SP </w:t>
      </w:r>
      <w:r w:rsidR="003A0B1B">
        <w:t>savianalizės s</w:t>
      </w:r>
      <w:r>
        <w:t>uvestinės rengimo grupės sudarymą;</w:t>
      </w:r>
    </w:p>
    <w:p w14:paraId="579B41EB" w14:textId="2B7E5D59" w:rsidR="003A0B1B" w:rsidRDefault="00AA5C0B" w:rsidP="00057BF4">
      <w:pPr>
        <w:pStyle w:val="ListParagraph"/>
        <w:numPr>
          <w:ilvl w:val="1"/>
          <w:numId w:val="8"/>
        </w:numPr>
        <w:ind w:left="0" w:firstLine="709"/>
        <w:jc w:val="both"/>
      </w:pPr>
      <w:r>
        <w:t xml:space="preserve">SP </w:t>
      </w:r>
      <w:r w:rsidR="003A0B1B">
        <w:t>dėstytojų skaičiaus, darbo užmokesčio, krūvio, etatų poreikio užtikrinimą</w:t>
      </w:r>
      <w:r w:rsidR="0090310C">
        <w:t>;</w:t>
      </w:r>
    </w:p>
    <w:p w14:paraId="2C51EBFB" w14:textId="7089D2F0" w:rsidR="00071062" w:rsidRDefault="00957BB4" w:rsidP="00057BF4">
      <w:pPr>
        <w:pStyle w:val="ListParagraph"/>
        <w:numPr>
          <w:ilvl w:val="1"/>
          <w:numId w:val="8"/>
        </w:numPr>
        <w:ind w:left="0" w:firstLine="709"/>
        <w:jc w:val="both"/>
      </w:pPr>
      <w:r>
        <w:t>siūlomų</w:t>
      </w:r>
      <w:r w:rsidR="00071062" w:rsidRPr="00071062">
        <w:t xml:space="preserve"> baigiamųjų darb</w:t>
      </w:r>
      <w:r>
        <w:t>ų temų ir vadovų</w:t>
      </w:r>
      <w:r w:rsidR="00071062" w:rsidRPr="00071062">
        <w:t xml:space="preserve"> </w:t>
      </w:r>
      <w:r>
        <w:t>tvirtinimą</w:t>
      </w:r>
      <w:r w:rsidR="00071062" w:rsidRPr="00071062">
        <w:t>.</w:t>
      </w:r>
    </w:p>
    <w:p w14:paraId="31D70DB3" w14:textId="65C737A2" w:rsidR="00441E77" w:rsidRDefault="00DC10B4" w:rsidP="00057BF4">
      <w:pPr>
        <w:pStyle w:val="ListParagraph"/>
        <w:numPr>
          <w:ilvl w:val="0"/>
          <w:numId w:val="8"/>
        </w:numPr>
        <w:ind w:left="0" w:firstLine="709"/>
        <w:jc w:val="both"/>
      </w:pPr>
      <w:r>
        <w:t>F</w:t>
      </w:r>
      <w:r w:rsidR="00441E77">
        <w:t xml:space="preserve">akulteto </w:t>
      </w:r>
      <w:r w:rsidR="00A079B3">
        <w:t>studijų</w:t>
      </w:r>
      <w:r w:rsidR="00441E77">
        <w:t xml:space="preserve"> prodekanas, </w:t>
      </w:r>
      <w:r>
        <w:t xml:space="preserve">įgyvendindamas Vilniaus universiteto Medicinos fakulteto nuostatus, </w:t>
      </w:r>
      <w:r w:rsidR="00441E77">
        <w:t>atsako</w:t>
      </w:r>
      <w:r w:rsidR="00101030">
        <w:t xml:space="preserve"> už </w:t>
      </w:r>
      <w:r w:rsidR="00B920A1">
        <w:t>s</w:t>
      </w:r>
      <w:r w:rsidR="00A079B3" w:rsidRPr="00A079B3">
        <w:t>tudijų programų</w:t>
      </w:r>
      <w:r w:rsidR="00945386">
        <w:t xml:space="preserve"> plėtros strategijos parengimą </w:t>
      </w:r>
      <w:r w:rsidR="00A079B3">
        <w:t>ir pristatymą</w:t>
      </w:r>
      <w:r w:rsidR="00A079B3" w:rsidRPr="00A079B3">
        <w:t xml:space="preserve"> </w:t>
      </w:r>
      <w:r w:rsidR="00A079B3">
        <w:t>T</w:t>
      </w:r>
      <w:r w:rsidR="00A079B3" w:rsidRPr="00A079B3">
        <w:t>arybai</w:t>
      </w:r>
      <w:r w:rsidR="00E0046B">
        <w:t>, atsižvelgiant</w:t>
      </w:r>
      <w:r w:rsidR="00E0046B" w:rsidRPr="00E0046B">
        <w:t xml:space="preserve"> į studijų programos vykdymo kokybės ir efektyvumo vertinimo rezultatus</w:t>
      </w:r>
      <w:r w:rsidR="00945386" w:rsidRPr="00E0046B">
        <w:t>.</w:t>
      </w:r>
    </w:p>
    <w:p w14:paraId="7847D61D" w14:textId="7279D378" w:rsidR="000D4392" w:rsidRPr="00057BF4" w:rsidRDefault="00FF3D4F" w:rsidP="00057BF4">
      <w:pPr>
        <w:pStyle w:val="ListParagraph"/>
        <w:numPr>
          <w:ilvl w:val="0"/>
          <w:numId w:val="8"/>
        </w:numPr>
        <w:ind w:left="0" w:firstLine="709"/>
        <w:jc w:val="both"/>
      </w:pPr>
      <w:r>
        <w:t xml:space="preserve">Fakulteto </w:t>
      </w:r>
      <w:r w:rsidR="002A636F">
        <w:t xml:space="preserve">studijų </w:t>
      </w:r>
      <w:r>
        <w:t xml:space="preserve">prodekanas, </w:t>
      </w:r>
      <w:r w:rsidR="00312E38">
        <w:t>priimdamas su studijų programų valdymu susijusius sprendimus,</w:t>
      </w:r>
      <w:r>
        <w:t xml:space="preserve"> gali </w:t>
      </w:r>
      <w:r w:rsidR="00DF04C2">
        <w:t>inicijuoti</w:t>
      </w:r>
      <w:r>
        <w:t xml:space="preserve"> </w:t>
      </w:r>
      <w:r w:rsidR="00C353B7">
        <w:t>S</w:t>
      </w:r>
      <w:r>
        <w:t>tudijų kolegijos</w:t>
      </w:r>
      <w:r w:rsidR="002A636F">
        <w:t xml:space="preserve"> posėdžius</w:t>
      </w:r>
      <w:r w:rsidR="00C353B7">
        <w:t xml:space="preserve">. </w:t>
      </w:r>
      <w:r w:rsidR="002A636F">
        <w:t xml:space="preserve">  </w:t>
      </w:r>
      <w:r>
        <w:t xml:space="preserve"> </w:t>
      </w:r>
    </w:p>
    <w:p w14:paraId="6F160622" w14:textId="77777777" w:rsidR="00DC10B4" w:rsidRDefault="00DC10B4" w:rsidP="00057BF4">
      <w:pPr>
        <w:jc w:val="center"/>
        <w:rPr>
          <w:b/>
        </w:rPr>
      </w:pPr>
    </w:p>
    <w:p w14:paraId="4E92849A" w14:textId="1C52D847" w:rsidR="00C503F6" w:rsidRDefault="00C503F6" w:rsidP="00C503F6">
      <w:pPr>
        <w:numPr>
          <w:ilvl w:val="0"/>
          <w:numId w:val="50"/>
        </w:numPr>
        <w:jc w:val="center"/>
        <w:rPr>
          <w:b/>
        </w:rPr>
      </w:pPr>
      <w:r w:rsidRPr="00C503F6">
        <w:rPr>
          <w:b/>
        </w:rPr>
        <w:t>INSTITUTAI (KATEDROS, KLINIKOS)</w:t>
      </w:r>
    </w:p>
    <w:p w14:paraId="65F5ED06" w14:textId="77777777" w:rsidR="00C503F6" w:rsidRPr="00876A8B" w:rsidRDefault="00C503F6" w:rsidP="00C503F6">
      <w:pPr>
        <w:jc w:val="center"/>
        <w:rPr>
          <w:b/>
        </w:rPr>
      </w:pPr>
    </w:p>
    <w:p w14:paraId="2692DA4B" w14:textId="2F8F2322" w:rsidR="00C503F6" w:rsidRDefault="00C503F6" w:rsidP="00057BF4">
      <w:pPr>
        <w:numPr>
          <w:ilvl w:val="0"/>
          <w:numId w:val="8"/>
        </w:numPr>
        <w:tabs>
          <w:tab w:val="left" w:pos="709"/>
        </w:tabs>
        <w:ind w:left="0" w:firstLine="709"/>
        <w:jc w:val="both"/>
      </w:pPr>
      <w:r>
        <w:t xml:space="preserve">Institutai (katedros, klinikos), įgyvendindami </w:t>
      </w:r>
      <w:r w:rsidR="003E44FF">
        <w:t xml:space="preserve">atitinkamo instituto </w:t>
      </w:r>
      <w:r>
        <w:t xml:space="preserve">nuostatuose numatytus uždavinius, </w:t>
      </w:r>
      <w:r w:rsidR="009664A2">
        <w:t xml:space="preserve">dalyvauja </w:t>
      </w:r>
      <w:r w:rsidR="00E27166">
        <w:t xml:space="preserve">vykdant </w:t>
      </w:r>
      <w:r w:rsidR="003E44FF">
        <w:t>studijų veiklą</w:t>
      </w:r>
      <w:r>
        <w:t>:</w:t>
      </w:r>
    </w:p>
    <w:p w14:paraId="1F1EFF49" w14:textId="149822B6" w:rsidR="00311A59" w:rsidRDefault="009E0965" w:rsidP="00057BF4">
      <w:pPr>
        <w:numPr>
          <w:ilvl w:val="1"/>
          <w:numId w:val="8"/>
        </w:numPr>
        <w:tabs>
          <w:tab w:val="left" w:pos="709"/>
        </w:tabs>
        <w:ind w:left="0" w:firstLine="709"/>
        <w:jc w:val="both"/>
      </w:pPr>
      <w:r>
        <w:t xml:space="preserve">skiriant </w:t>
      </w:r>
      <w:r w:rsidRPr="009E0965">
        <w:t>SP dalykų (modulių) dėstytojus</w:t>
      </w:r>
      <w:r>
        <w:t>, atsižvelgiant į</w:t>
      </w:r>
      <w:r w:rsidRPr="009E0965">
        <w:t xml:space="preserve"> SPK pateiktus poreikius </w:t>
      </w:r>
      <w:r>
        <w:t>ir</w:t>
      </w:r>
      <w:r w:rsidRPr="009E0965">
        <w:t xml:space="preserve"> F</w:t>
      </w:r>
      <w:r>
        <w:t>akulteto studijų prodekano  nuomonę</w:t>
      </w:r>
      <w:r w:rsidR="00311A59">
        <w:t>;</w:t>
      </w:r>
    </w:p>
    <w:p w14:paraId="387D0789" w14:textId="2456CEA6" w:rsidR="00E422A4" w:rsidRDefault="00311A59" w:rsidP="00057BF4">
      <w:pPr>
        <w:numPr>
          <w:ilvl w:val="1"/>
          <w:numId w:val="8"/>
        </w:numPr>
        <w:tabs>
          <w:tab w:val="left" w:pos="709"/>
        </w:tabs>
        <w:ind w:left="0" w:firstLine="709"/>
        <w:jc w:val="both"/>
      </w:pPr>
      <w:r>
        <w:t xml:space="preserve">užtikrinant </w:t>
      </w:r>
      <w:r w:rsidRPr="00311A59">
        <w:t>dėstytojų skaiči</w:t>
      </w:r>
      <w:r>
        <w:t>ų, darbo užmokestį, krūvį, etatų poreikį</w:t>
      </w:r>
      <w:r w:rsidR="00E422A4">
        <w:t>;</w:t>
      </w:r>
    </w:p>
    <w:p w14:paraId="6ACD444A" w14:textId="0A15686B" w:rsidR="00C503F6" w:rsidRDefault="00557EE1" w:rsidP="00057BF4">
      <w:pPr>
        <w:numPr>
          <w:ilvl w:val="1"/>
          <w:numId w:val="8"/>
        </w:numPr>
        <w:tabs>
          <w:tab w:val="left" w:pos="709"/>
        </w:tabs>
        <w:ind w:left="0" w:firstLine="709"/>
        <w:jc w:val="both"/>
      </w:pPr>
      <w:r>
        <w:t>įgyvendina</w:t>
      </w:r>
      <w:r w:rsidR="00240F54">
        <w:t>nt</w:t>
      </w:r>
      <w:r w:rsidR="003E44FF">
        <w:t xml:space="preserve"> </w:t>
      </w:r>
      <w:r w:rsidR="004138E8">
        <w:t>b</w:t>
      </w:r>
      <w:r w:rsidR="00C503F6">
        <w:t>aigiamųjų darbų rengimo ir gynimo proces</w:t>
      </w:r>
      <w:r w:rsidR="003E44FF">
        <w:t>ą</w:t>
      </w:r>
      <w:r w:rsidR="00CF7F07">
        <w:t xml:space="preserve"> </w:t>
      </w:r>
      <w:r w:rsidR="00C503F6">
        <w:t>(</w:t>
      </w:r>
      <w:r w:rsidR="000F1F3C">
        <w:t xml:space="preserve">apima </w:t>
      </w:r>
      <w:r w:rsidR="00C503F6">
        <w:t>baigiamųjų darbų koordinavimą, darbų temų ir vadovų pateikimą</w:t>
      </w:r>
      <w:r w:rsidR="00BA797B">
        <w:t>,</w:t>
      </w:r>
      <w:r w:rsidR="00CF7F07">
        <w:t xml:space="preserve"> ir</w:t>
      </w:r>
      <w:r w:rsidR="00C503F6">
        <w:t xml:space="preserve"> baigiamųjų darbų gynimų organizavimą);</w:t>
      </w:r>
    </w:p>
    <w:p w14:paraId="5FC1AAF0" w14:textId="66352BC1" w:rsidR="00C503F6" w:rsidRDefault="003E44FF" w:rsidP="00057BF4">
      <w:pPr>
        <w:numPr>
          <w:ilvl w:val="1"/>
          <w:numId w:val="8"/>
        </w:numPr>
        <w:tabs>
          <w:tab w:val="left" w:pos="709"/>
        </w:tabs>
        <w:ind w:left="0" w:firstLine="709"/>
        <w:jc w:val="both"/>
      </w:pPr>
      <w:r>
        <w:t>organizuoja</w:t>
      </w:r>
      <w:r w:rsidR="00240F54">
        <w:t>nt</w:t>
      </w:r>
      <w:r>
        <w:t xml:space="preserve"> </w:t>
      </w:r>
      <w:r w:rsidR="00C503F6">
        <w:t>praktik</w:t>
      </w:r>
      <w:r w:rsidR="00240F54">
        <w:t>as</w:t>
      </w:r>
      <w:r w:rsidR="00C503F6">
        <w:t xml:space="preserve"> (</w:t>
      </w:r>
      <w:r w:rsidR="000F1F3C">
        <w:t xml:space="preserve">apima </w:t>
      </w:r>
      <w:r w:rsidR="00C503F6">
        <w:t xml:space="preserve">praktikos sutarčių registravimą, </w:t>
      </w:r>
      <w:r w:rsidR="00A20152">
        <w:t xml:space="preserve">išskyrus </w:t>
      </w:r>
      <w:r w:rsidR="00C503F6">
        <w:t>internatūr</w:t>
      </w:r>
      <w:r w:rsidR="00A20152">
        <w:t>ą</w:t>
      </w:r>
      <w:r w:rsidR="00BA797B">
        <w:t>)</w:t>
      </w:r>
      <w:r w:rsidR="00C503F6">
        <w:t>;</w:t>
      </w:r>
    </w:p>
    <w:p w14:paraId="23C7B44C" w14:textId="4B8E5DBE" w:rsidR="00C503F6" w:rsidRDefault="00240F54" w:rsidP="00057BF4">
      <w:pPr>
        <w:numPr>
          <w:ilvl w:val="1"/>
          <w:numId w:val="8"/>
        </w:numPr>
        <w:tabs>
          <w:tab w:val="left" w:pos="709"/>
        </w:tabs>
        <w:ind w:left="0" w:firstLine="709"/>
        <w:jc w:val="both"/>
      </w:pPr>
      <w:r>
        <w:t xml:space="preserve">atliekant </w:t>
      </w:r>
      <w:r w:rsidR="00C503F6">
        <w:t>pedagoginio krūvio apskait</w:t>
      </w:r>
      <w:r w:rsidR="00E813B2">
        <w:t>ą</w:t>
      </w:r>
      <w:r w:rsidR="00C503F6">
        <w:t xml:space="preserve"> (</w:t>
      </w:r>
      <w:r w:rsidR="000F1F3C">
        <w:t xml:space="preserve">apima </w:t>
      </w:r>
      <w:r w:rsidR="00C503F6">
        <w:t xml:space="preserve">informacijos surinkimą iš dėstytojų ir suvedimą į krūvio informacinę sistemą); </w:t>
      </w:r>
    </w:p>
    <w:p w14:paraId="3F5C8BCB" w14:textId="1C6DEE36" w:rsidR="00C503F6" w:rsidRDefault="00C503F6" w:rsidP="00057BF4">
      <w:pPr>
        <w:numPr>
          <w:ilvl w:val="1"/>
          <w:numId w:val="8"/>
        </w:numPr>
        <w:tabs>
          <w:tab w:val="left" w:pos="709"/>
        </w:tabs>
        <w:ind w:left="0" w:firstLine="709"/>
        <w:jc w:val="both"/>
      </w:pPr>
      <w:r>
        <w:t>užtikrin</w:t>
      </w:r>
      <w:r w:rsidR="00240F54">
        <w:t>ant</w:t>
      </w:r>
      <w:r>
        <w:t xml:space="preserve">, kad krūviai atitinka SP ir dalykų </w:t>
      </w:r>
      <w:r w:rsidR="004C7E2F">
        <w:t xml:space="preserve">(modulių) </w:t>
      </w:r>
      <w:r>
        <w:t>aprašuose nurodytas valandas;</w:t>
      </w:r>
    </w:p>
    <w:p w14:paraId="5C6BCFD3" w14:textId="053D3190" w:rsidR="00C503F6" w:rsidRDefault="005F74C7" w:rsidP="00057BF4">
      <w:pPr>
        <w:numPr>
          <w:ilvl w:val="1"/>
          <w:numId w:val="8"/>
        </w:numPr>
        <w:tabs>
          <w:tab w:val="left" w:pos="709"/>
        </w:tabs>
        <w:ind w:left="0" w:firstLine="709"/>
        <w:jc w:val="both"/>
      </w:pPr>
      <w:r>
        <w:t xml:space="preserve">sudarant </w:t>
      </w:r>
      <w:r w:rsidR="00C503F6">
        <w:t>tvarkarašči</w:t>
      </w:r>
      <w:r>
        <w:t>us</w:t>
      </w:r>
      <w:r w:rsidR="00C503F6">
        <w:t xml:space="preserve"> (</w:t>
      </w:r>
      <w:r w:rsidR="00C7481B">
        <w:t>apima</w:t>
      </w:r>
      <w:r w:rsidR="000F1F3C">
        <w:t xml:space="preserve"> </w:t>
      </w:r>
      <w:r w:rsidR="00C503F6">
        <w:t xml:space="preserve">informacijos derinimą su dėstytojais ir pateikimą Studijų skyriui; užtikrinimą, kad informacija atitinka SP plane bei dalyko </w:t>
      </w:r>
      <w:r w:rsidR="004C7E2F">
        <w:t xml:space="preserve">(modulio) </w:t>
      </w:r>
      <w:r w:rsidR="00C503F6">
        <w:t>apraše ir krūvio informacinėje sistemoje numatytas valandas);</w:t>
      </w:r>
    </w:p>
    <w:p w14:paraId="2F10ACC4" w14:textId="6A8CCC92" w:rsidR="00C503F6" w:rsidRDefault="003102EF" w:rsidP="00057BF4">
      <w:pPr>
        <w:numPr>
          <w:ilvl w:val="1"/>
          <w:numId w:val="8"/>
        </w:numPr>
        <w:tabs>
          <w:tab w:val="left" w:pos="709"/>
        </w:tabs>
        <w:ind w:left="0" w:firstLine="709"/>
        <w:jc w:val="both"/>
      </w:pPr>
      <w:r>
        <w:t xml:space="preserve">teikiant </w:t>
      </w:r>
      <w:r w:rsidR="00C503F6">
        <w:t>pagalbą dėstytojams studijų klausimais (</w:t>
      </w:r>
      <w:r>
        <w:t xml:space="preserve">apima </w:t>
      </w:r>
      <w:r w:rsidR="00C503F6">
        <w:t>medžiagos atspausdinimą, studentų konsultavimą / nukreipimą, pažymių suvedimą ir kt.);</w:t>
      </w:r>
    </w:p>
    <w:p w14:paraId="2DC0B040" w14:textId="33A2C6AF" w:rsidR="00C503F6" w:rsidRDefault="00154D29" w:rsidP="00057BF4">
      <w:pPr>
        <w:numPr>
          <w:ilvl w:val="1"/>
          <w:numId w:val="8"/>
        </w:numPr>
        <w:tabs>
          <w:tab w:val="left" w:pos="709"/>
        </w:tabs>
        <w:ind w:left="0" w:firstLine="709"/>
        <w:jc w:val="both"/>
      </w:pPr>
      <w:r>
        <w:t xml:space="preserve">paruošiant </w:t>
      </w:r>
      <w:r w:rsidR="00C503F6">
        <w:t>auditorij</w:t>
      </w:r>
      <w:r>
        <w:t>as</w:t>
      </w:r>
      <w:r w:rsidR="00C503F6">
        <w:t xml:space="preserve"> </w:t>
      </w:r>
      <w:proofErr w:type="spellStart"/>
      <w:r w:rsidR="00C503F6">
        <w:t>užsiėmimams</w:t>
      </w:r>
      <w:proofErr w:type="spellEnd"/>
      <w:r w:rsidR="00C503F6">
        <w:t>.</w:t>
      </w:r>
    </w:p>
    <w:p w14:paraId="543640F2" w14:textId="77777777" w:rsidR="00064E11" w:rsidRPr="00876A8B" w:rsidRDefault="00064E11" w:rsidP="00876A8B"/>
    <w:p w14:paraId="40665882" w14:textId="77777777" w:rsidR="00755833" w:rsidRPr="00F342D4" w:rsidRDefault="00D63FD6" w:rsidP="00C7481B">
      <w:pPr>
        <w:pStyle w:val="DarkList-Accent51"/>
        <w:ind w:left="0"/>
        <w:contextualSpacing w:val="0"/>
        <w:jc w:val="center"/>
      </w:pPr>
      <w:r>
        <w:rPr>
          <w:b/>
          <w:bCs/>
          <w:caps/>
        </w:rPr>
        <w:t>I</w:t>
      </w:r>
      <w:r w:rsidR="00755833">
        <w:rPr>
          <w:b/>
          <w:bCs/>
          <w:caps/>
        </w:rPr>
        <w:t xml:space="preserve">V </w:t>
      </w:r>
      <w:r w:rsidR="00755833" w:rsidRPr="00F342D4">
        <w:rPr>
          <w:b/>
          <w:bCs/>
          <w:caps/>
        </w:rPr>
        <w:t>SKYRIUS</w:t>
      </w:r>
    </w:p>
    <w:p w14:paraId="315E4FD7" w14:textId="77777777" w:rsidR="00E945F5" w:rsidRDefault="00E945F5" w:rsidP="00876A8B">
      <w:pPr>
        <w:ind w:left="360"/>
        <w:jc w:val="center"/>
        <w:rPr>
          <w:b/>
        </w:rPr>
      </w:pPr>
      <w:r w:rsidRPr="00876A8B">
        <w:rPr>
          <w:b/>
        </w:rPr>
        <w:t>BAIGIAMOSIOS NUOSTATOS</w:t>
      </w:r>
    </w:p>
    <w:p w14:paraId="0A29B211" w14:textId="77777777" w:rsidR="0034394B" w:rsidRPr="00876A8B" w:rsidRDefault="0034394B" w:rsidP="0034394B">
      <w:pPr>
        <w:jc w:val="center"/>
        <w:rPr>
          <w:b/>
        </w:rPr>
      </w:pPr>
    </w:p>
    <w:p w14:paraId="7CA0EA2C" w14:textId="77777777" w:rsidR="00207FBC" w:rsidRDefault="00C07698" w:rsidP="00057BF4">
      <w:pPr>
        <w:numPr>
          <w:ilvl w:val="0"/>
          <w:numId w:val="8"/>
        </w:numPr>
        <w:tabs>
          <w:tab w:val="left" w:pos="709"/>
        </w:tabs>
        <w:ind w:left="0" w:firstLine="709"/>
        <w:jc w:val="both"/>
      </w:pPr>
      <w:r w:rsidRPr="00C07698">
        <w:t>Šie nuostatai įsigalioja nuo jų patvirtinimo dienos</w:t>
      </w:r>
      <w:r>
        <w:t>.</w:t>
      </w:r>
    </w:p>
    <w:p w14:paraId="44449C6F" w14:textId="77777777" w:rsidR="00C07698" w:rsidRPr="00C07698" w:rsidRDefault="00C07698" w:rsidP="00C07698">
      <w:pPr>
        <w:tabs>
          <w:tab w:val="left" w:pos="709"/>
        </w:tabs>
        <w:jc w:val="both"/>
      </w:pPr>
    </w:p>
    <w:p w14:paraId="1732314F" w14:textId="77777777" w:rsidR="00207FBC" w:rsidRDefault="00207FBC" w:rsidP="00C7481B">
      <w:pPr>
        <w:pStyle w:val="DarkList-Accent51"/>
        <w:tabs>
          <w:tab w:val="left" w:pos="851"/>
        </w:tabs>
        <w:contextualSpacing w:val="0"/>
        <w:rPr>
          <w:bCs/>
        </w:rPr>
      </w:pPr>
    </w:p>
    <w:p w14:paraId="7B9A5526" w14:textId="77777777" w:rsidR="00207FBC" w:rsidRPr="00876A8B" w:rsidRDefault="00207FBC" w:rsidP="00C7481B">
      <w:pPr>
        <w:pStyle w:val="DarkList-Accent51"/>
        <w:tabs>
          <w:tab w:val="left" w:pos="851"/>
        </w:tabs>
        <w:contextualSpacing w:val="0"/>
        <w:jc w:val="center"/>
        <w:rPr>
          <w:bCs/>
        </w:rPr>
        <w:sectPr w:rsidR="00207FBC" w:rsidRPr="00876A8B" w:rsidSect="00876A8B">
          <w:footerReference w:type="default" r:id="rId8"/>
          <w:pgSz w:w="11907" w:h="16840" w:code="9"/>
          <w:pgMar w:top="1134" w:right="1134" w:bottom="567" w:left="2127" w:header="709" w:footer="709" w:gutter="0"/>
          <w:cols w:space="708"/>
          <w:docGrid w:linePitch="360"/>
        </w:sectPr>
      </w:pPr>
      <w:r>
        <w:rPr>
          <w:bCs/>
        </w:rPr>
        <w:t>_______________________________</w:t>
      </w:r>
    </w:p>
    <w:p w14:paraId="6AC18E82" w14:textId="77777777" w:rsidR="00DB36C8" w:rsidRDefault="00DB36C8" w:rsidP="00C7481B">
      <w:pPr>
        <w:pStyle w:val="DarkList-Accent51"/>
        <w:tabs>
          <w:tab w:val="left" w:pos="1701"/>
        </w:tabs>
        <w:spacing w:before="120"/>
        <w:contextualSpacing w:val="0"/>
        <w:jc w:val="right"/>
      </w:pPr>
      <w:r>
        <w:lastRenderedPageBreak/>
        <w:t>1 priedas</w:t>
      </w:r>
    </w:p>
    <w:p w14:paraId="0103E435" w14:textId="0609E4E5" w:rsidR="00037283" w:rsidRDefault="00037283" w:rsidP="00C7481B">
      <w:pPr>
        <w:pStyle w:val="DarkList-Accent51"/>
        <w:tabs>
          <w:tab w:val="left" w:pos="1701"/>
        </w:tabs>
        <w:spacing w:before="120"/>
        <w:contextualSpacing w:val="0"/>
      </w:pPr>
      <w:r w:rsidRPr="00037283">
        <w:t>Studijų programos valdymo schema</w:t>
      </w:r>
    </w:p>
    <w:p w14:paraId="17E64DB8" w14:textId="203EF62C" w:rsidR="00037283" w:rsidRDefault="00602573" w:rsidP="00C7481B">
      <w:pPr>
        <w:pStyle w:val="DarkList-Accent51"/>
        <w:tabs>
          <w:tab w:val="left" w:pos="1701"/>
        </w:tabs>
        <w:spacing w:before="120"/>
        <w:contextualSpacing w:val="0"/>
      </w:pPr>
      <w:r>
        <w:rPr>
          <w:noProof/>
          <w:lang w:val="en-US" w:eastAsia="en-US"/>
        </w:rPr>
        <w:drawing>
          <wp:inline distT="0" distB="0" distL="0" distR="0" wp14:anchorId="5EE32C6C" wp14:editId="20BB0ED2">
            <wp:extent cx="7688276" cy="507911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3994" cy="5082887"/>
                    </a:xfrm>
                    <a:prstGeom prst="rect">
                      <a:avLst/>
                    </a:prstGeom>
                    <a:noFill/>
                  </pic:spPr>
                </pic:pic>
              </a:graphicData>
            </a:graphic>
          </wp:inline>
        </w:drawing>
      </w:r>
    </w:p>
    <w:p w14:paraId="61C68C8D" w14:textId="77777777" w:rsidR="00514454" w:rsidRDefault="00514454" w:rsidP="00514454">
      <w:pPr>
        <w:pStyle w:val="DarkList-Accent51"/>
        <w:tabs>
          <w:tab w:val="left" w:pos="1701"/>
        </w:tabs>
        <w:spacing w:before="120"/>
        <w:contextualSpacing w:val="0"/>
        <w:jc w:val="right"/>
      </w:pPr>
      <w:r w:rsidDel="00037283">
        <w:lastRenderedPageBreak/>
        <w:t>2 priedas</w:t>
      </w:r>
    </w:p>
    <w:p w14:paraId="1E850D3C" w14:textId="77777777" w:rsidR="00DB36C8" w:rsidRDefault="00DB36C8" w:rsidP="00C7481B">
      <w:pPr>
        <w:pStyle w:val="DarkList-Accent51"/>
        <w:tabs>
          <w:tab w:val="left" w:pos="1701"/>
        </w:tabs>
        <w:spacing w:before="120"/>
        <w:contextualSpacing w:val="0"/>
      </w:pPr>
      <w:r w:rsidRPr="00CB5888">
        <w:t>Ketinamų v</w:t>
      </w:r>
      <w:r>
        <w:t>ykdyti studijų programų rengimo schema</w:t>
      </w:r>
    </w:p>
    <w:p w14:paraId="715981DF" w14:textId="77777777" w:rsidR="00DB36C8" w:rsidRDefault="00DB36C8" w:rsidP="00C7481B">
      <w:pPr>
        <w:pStyle w:val="DarkList-Accent51"/>
        <w:tabs>
          <w:tab w:val="left" w:pos="1701"/>
        </w:tabs>
        <w:spacing w:before="120"/>
        <w:contextualSpacing w:val="0"/>
      </w:pPr>
    </w:p>
    <w:p w14:paraId="11D8485E" w14:textId="77777777" w:rsidR="00DB36C8" w:rsidRDefault="00DB36C8" w:rsidP="00C7481B">
      <w:pPr>
        <w:pStyle w:val="DarkList-Accent51"/>
        <w:tabs>
          <w:tab w:val="left" w:pos="1701"/>
        </w:tabs>
        <w:spacing w:before="120"/>
        <w:contextualSpacing w:val="0"/>
      </w:pPr>
      <w:r w:rsidRPr="00CB5888">
        <w:t>I etapas. Studijų programos koncepcijos rengimas</w:t>
      </w:r>
    </w:p>
    <w:p w14:paraId="607FBA16" w14:textId="51451FF3" w:rsidR="00DB36C8" w:rsidRDefault="00F11A7E" w:rsidP="00DB36C8">
      <w:pPr>
        <w:pStyle w:val="DarkList-Accent51"/>
        <w:tabs>
          <w:tab w:val="left" w:pos="1701"/>
        </w:tabs>
        <w:spacing w:before="120"/>
        <w:contextualSpacing w:val="0"/>
        <w:rPr>
          <w:noProof/>
          <w:lang w:val="en-US" w:eastAsia="en-US"/>
        </w:rPr>
      </w:pPr>
      <w:r w:rsidRPr="004C4DEE">
        <w:rPr>
          <w:noProof/>
          <w:lang w:val="en-US" w:eastAsia="en-US"/>
        </w:rPr>
        <w:drawing>
          <wp:inline distT="0" distB="0" distL="0" distR="0" wp14:anchorId="6FA9CF39" wp14:editId="39AD87F2">
            <wp:extent cx="9629775" cy="1704975"/>
            <wp:effectExtent l="0" t="0" r="0" b="0"/>
            <wp:docPr id="8"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9775" cy="1704975"/>
                    </a:xfrm>
                    <a:prstGeom prst="rect">
                      <a:avLst/>
                    </a:prstGeom>
                    <a:noFill/>
                    <a:ln>
                      <a:noFill/>
                    </a:ln>
                  </pic:spPr>
                </pic:pic>
              </a:graphicData>
            </a:graphic>
          </wp:inline>
        </w:drawing>
      </w:r>
    </w:p>
    <w:p w14:paraId="568E8EB5" w14:textId="77777777" w:rsidR="00DB36C8" w:rsidRDefault="00DB36C8" w:rsidP="00C7481B">
      <w:pPr>
        <w:pStyle w:val="DarkList-Accent51"/>
        <w:tabs>
          <w:tab w:val="left" w:pos="1701"/>
        </w:tabs>
        <w:spacing w:before="120"/>
      </w:pPr>
    </w:p>
    <w:p w14:paraId="3605A6F9" w14:textId="77777777" w:rsidR="00DB36C8" w:rsidRDefault="00DB36C8" w:rsidP="00C7481B">
      <w:pPr>
        <w:pStyle w:val="DarkList-Accent51"/>
        <w:tabs>
          <w:tab w:val="left" w:pos="1701"/>
        </w:tabs>
        <w:spacing w:before="120"/>
      </w:pPr>
    </w:p>
    <w:p w14:paraId="11E3638B" w14:textId="77777777" w:rsidR="00DB36C8" w:rsidRPr="00CB5888" w:rsidRDefault="00DB36C8" w:rsidP="00C7481B">
      <w:pPr>
        <w:pStyle w:val="DarkList-Accent51"/>
        <w:tabs>
          <w:tab w:val="left" w:pos="1701"/>
        </w:tabs>
        <w:spacing w:before="120"/>
        <w:rPr>
          <w:lang w:val="en-US"/>
        </w:rPr>
      </w:pPr>
      <w:r w:rsidRPr="00CB5888">
        <w:t>II etapas. Studijų programos aprašo rengimas</w:t>
      </w:r>
    </w:p>
    <w:p w14:paraId="2F259565" w14:textId="02E2FA90" w:rsidR="00DB36C8" w:rsidRDefault="00F11A7E" w:rsidP="00DB36C8">
      <w:pPr>
        <w:pStyle w:val="DarkList-Accent51"/>
        <w:tabs>
          <w:tab w:val="left" w:pos="1701"/>
        </w:tabs>
        <w:spacing w:before="120"/>
        <w:contextualSpacing w:val="0"/>
        <w:rPr>
          <w:lang w:val="en-US"/>
        </w:rPr>
      </w:pPr>
      <w:r w:rsidRPr="004C4DEE">
        <w:rPr>
          <w:noProof/>
          <w:lang w:val="en-US" w:eastAsia="en-US"/>
        </w:rPr>
        <w:drawing>
          <wp:inline distT="0" distB="0" distL="0" distR="0" wp14:anchorId="1F12CBEA" wp14:editId="31E6EB70">
            <wp:extent cx="9629775" cy="1752600"/>
            <wp:effectExtent l="0" t="0" r="0" b="0"/>
            <wp:docPr id="9"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9775" cy="1752600"/>
                    </a:xfrm>
                    <a:prstGeom prst="rect">
                      <a:avLst/>
                    </a:prstGeom>
                    <a:noFill/>
                    <a:ln>
                      <a:noFill/>
                    </a:ln>
                  </pic:spPr>
                </pic:pic>
              </a:graphicData>
            </a:graphic>
          </wp:inline>
        </w:drawing>
      </w:r>
    </w:p>
    <w:p w14:paraId="3BC188D5" w14:textId="77777777" w:rsidR="00DB36C8" w:rsidRDefault="00DB36C8" w:rsidP="00C7481B">
      <w:pPr>
        <w:pStyle w:val="DarkList-Accent51"/>
        <w:tabs>
          <w:tab w:val="left" w:pos="1701"/>
        </w:tabs>
        <w:spacing w:before="120"/>
        <w:contextualSpacing w:val="0"/>
      </w:pPr>
    </w:p>
    <w:p w14:paraId="0AAB2CEC" w14:textId="5738A54F" w:rsidR="00DB36C8" w:rsidRDefault="00DB36C8" w:rsidP="00C7481B">
      <w:pPr>
        <w:pStyle w:val="DarkList-Accent51"/>
        <w:tabs>
          <w:tab w:val="left" w:pos="1701"/>
        </w:tabs>
        <w:spacing w:before="120"/>
        <w:contextualSpacing w:val="0"/>
        <w:jc w:val="right"/>
      </w:pPr>
      <w:r>
        <w:br w:type="page"/>
      </w:r>
    </w:p>
    <w:p w14:paraId="63E70F88" w14:textId="437C545E" w:rsidR="00DB36C8" w:rsidRDefault="00DB36C8" w:rsidP="00C7481B">
      <w:pPr>
        <w:pStyle w:val="DarkList-Accent51"/>
        <w:tabs>
          <w:tab w:val="left" w:pos="1701"/>
        </w:tabs>
        <w:spacing w:before="120"/>
        <w:contextualSpacing w:val="0"/>
      </w:pPr>
      <w:r>
        <w:lastRenderedPageBreak/>
        <w:t>BUS modulių rengimo schema</w:t>
      </w:r>
    </w:p>
    <w:p w14:paraId="059C311B" w14:textId="67FD4CB9" w:rsidR="00DB36C8" w:rsidRDefault="00F11A7E" w:rsidP="00DB36C8">
      <w:pPr>
        <w:pStyle w:val="DarkList-Accent51"/>
        <w:tabs>
          <w:tab w:val="left" w:pos="1701"/>
        </w:tabs>
        <w:spacing w:before="120"/>
        <w:contextualSpacing w:val="0"/>
        <w:rPr>
          <w:noProof/>
          <w:lang w:val="en-US" w:eastAsia="en-US"/>
        </w:rPr>
      </w:pPr>
      <w:r w:rsidRPr="004C4DEE">
        <w:rPr>
          <w:noProof/>
          <w:lang w:val="en-US" w:eastAsia="en-US"/>
        </w:rPr>
        <w:drawing>
          <wp:inline distT="0" distB="0" distL="0" distR="0" wp14:anchorId="4FE0FECF" wp14:editId="6DFD5695">
            <wp:extent cx="9629775" cy="1000125"/>
            <wp:effectExtent l="0" t="0" r="0" b="0"/>
            <wp:docPr id="10"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9775" cy="1000125"/>
                    </a:xfrm>
                    <a:prstGeom prst="rect">
                      <a:avLst/>
                    </a:prstGeom>
                    <a:noFill/>
                    <a:ln>
                      <a:noFill/>
                    </a:ln>
                  </pic:spPr>
                </pic:pic>
              </a:graphicData>
            </a:graphic>
          </wp:inline>
        </w:drawing>
      </w:r>
    </w:p>
    <w:p w14:paraId="1ECF9CE3" w14:textId="14FB2FF3" w:rsidR="00DB36C8" w:rsidRDefault="00DB36C8" w:rsidP="00C7481B">
      <w:pPr>
        <w:pStyle w:val="DarkList-Accent51"/>
        <w:tabs>
          <w:tab w:val="left" w:pos="1701"/>
        </w:tabs>
        <w:spacing w:before="120"/>
        <w:contextualSpacing w:val="0"/>
        <w:rPr>
          <w:noProof/>
          <w:lang w:val="en-US" w:eastAsia="en-US"/>
        </w:rPr>
      </w:pPr>
    </w:p>
    <w:p w14:paraId="1DC263F1" w14:textId="43F7B9BD" w:rsidR="00DB36C8" w:rsidRDefault="00DB36C8" w:rsidP="00C7481B">
      <w:pPr>
        <w:pStyle w:val="DarkList-Accent51"/>
        <w:tabs>
          <w:tab w:val="left" w:pos="1701"/>
        </w:tabs>
        <w:spacing w:before="120"/>
        <w:contextualSpacing w:val="0"/>
        <w:jc w:val="right"/>
        <w:rPr>
          <w:noProof/>
          <w:lang w:val="en-US" w:eastAsia="en-US"/>
        </w:rPr>
      </w:pPr>
      <w:r>
        <w:rPr>
          <w:noProof/>
          <w:lang w:val="en-US" w:eastAsia="en-US"/>
        </w:rPr>
        <w:br w:type="page"/>
      </w:r>
      <w:r>
        <w:rPr>
          <w:noProof/>
          <w:lang w:val="en-US" w:eastAsia="en-US"/>
        </w:rPr>
        <w:lastRenderedPageBreak/>
        <w:t>3 priedas</w:t>
      </w:r>
    </w:p>
    <w:p w14:paraId="4580E639" w14:textId="77777777" w:rsidR="00DB36C8" w:rsidRDefault="00DB36C8" w:rsidP="00C7481B">
      <w:pPr>
        <w:pStyle w:val="DarkList-Accent51"/>
        <w:tabs>
          <w:tab w:val="left" w:pos="1701"/>
        </w:tabs>
        <w:spacing w:before="120"/>
        <w:contextualSpacing w:val="0"/>
      </w:pPr>
      <w:r w:rsidRPr="00CB5888">
        <w:t>Vykdomos studijų kryp</w:t>
      </w:r>
      <w:r>
        <w:t>ties studijų išorinio vertinimo schema</w:t>
      </w:r>
    </w:p>
    <w:p w14:paraId="7D0CF218" w14:textId="77777777" w:rsidR="00DB36C8" w:rsidRDefault="00DB36C8" w:rsidP="00C7481B">
      <w:pPr>
        <w:pStyle w:val="DarkList-Accent51"/>
        <w:tabs>
          <w:tab w:val="left" w:pos="1701"/>
        </w:tabs>
        <w:spacing w:before="120"/>
        <w:contextualSpacing w:val="0"/>
      </w:pPr>
    </w:p>
    <w:p w14:paraId="74B0774E" w14:textId="77777777" w:rsidR="00DB36C8" w:rsidRDefault="00DB36C8" w:rsidP="00C7481B">
      <w:pPr>
        <w:pStyle w:val="DarkList-Accent51"/>
        <w:tabs>
          <w:tab w:val="left" w:pos="1701"/>
        </w:tabs>
        <w:spacing w:before="120"/>
        <w:contextualSpacing w:val="0"/>
      </w:pPr>
      <w:r w:rsidRPr="00CB5888">
        <w:t>I etapas. Savianalizės suvestinės rengimas ir teikimas išorinio vertinimo agentūrai</w:t>
      </w:r>
    </w:p>
    <w:p w14:paraId="33849C20" w14:textId="386DB03F" w:rsidR="00DB36C8" w:rsidRDefault="00F11A7E" w:rsidP="00DB36C8">
      <w:pPr>
        <w:pStyle w:val="DarkList-Accent51"/>
        <w:tabs>
          <w:tab w:val="left" w:pos="1701"/>
        </w:tabs>
        <w:spacing w:before="120"/>
        <w:contextualSpacing w:val="0"/>
        <w:rPr>
          <w:noProof/>
          <w:lang w:val="en-US" w:eastAsia="en-US"/>
        </w:rPr>
      </w:pPr>
      <w:r w:rsidRPr="004C4DEE">
        <w:rPr>
          <w:noProof/>
          <w:lang w:val="en-US" w:eastAsia="en-US"/>
        </w:rPr>
        <w:drawing>
          <wp:inline distT="0" distB="0" distL="0" distR="0" wp14:anchorId="54148D7B" wp14:editId="2C1B8FF0">
            <wp:extent cx="9610725" cy="1266825"/>
            <wp:effectExtent l="0" t="0" r="0" b="0"/>
            <wp:docPr id="1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0725" cy="1266825"/>
                    </a:xfrm>
                    <a:prstGeom prst="rect">
                      <a:avLst/>
                    </a:prstGeom>
                    <a:noFill/>
                    <a:ln>
                      <a:noFill/>
                    </a:ln>
                  </pic:spPr>
                </pic:pic>
              </a:graphicData>
            </a:graphic>
          </wp:inline>
        </w:drawing>
      </w:r>
    </w:p>
    <w:p w14:paraId="4A857731" w14:textId="77777777" w:rsidR="00DB36C8" w:rsidRDefault="00DB36C8" w:rsidP="00C7481B">
      <w:pPr>
        <w:pStyle w:val="DarkList-Accent51"/>
        <w:tabs>
          <w:tab w:val="left" w:pos="1701"/>
        </w:tabs>
        <w:spacing w:before="120"/>
        <w:contextualSpacing w:val="0"/>
      </w:pPr>
    </w:p>
    <w:p w14:paraId="7D3A7AA6" w14:textId="77777777" w:rsidR="00DB36C8" w:rsidRDefault="00DB36C8" w:rsidP="00C7481B">
      <w:pPr>
        <w:pStyle w:val="DarkList-Accent51"/>
        <w:tabs>
          <w:tab w:val="left" w:pos="1701"/>
        </w:tabs>
        <w:spacing w:before="120"/>
        <w:contextualSpacing w:val="0"/>
      </w:pPr>
      <w:r w:rsidRPr="00CB5888">
        <w:t>II etapas. Išorinis vertinimas, paskesnė veikla ir stebėsena</w:t>
      </w:r>
    </w:p>
    <w:p w14:paraId="491D0445" w14:textId="66FB6B98" w:rsidR="00DB36C8" w:rsidRDefault="00F11A7E" w:rsidP="00DB36C8">
      <w:pPr>
        <w:pStyle w:val="DarkList-Accent51"/>
        <w:tabs>
          <w:tab w:val="left" w:pos="1701"/>
        </w:tabs>
        <w:spacing w:before="120"/>
        <w:contextualSpacing w:val="0"/>
        <w:rPr>
          <w:noProof/>
          <w:lang w:val="en-US" w:eastAsia="en-US"/>
        </w:rPr>
      </w:pPr>
      <w:r w:rsidRPr="004C4DEE">
        <w:rPr>
          <w:noProof/>
          <w:lang w:val="en-US" w:eastAsia="en-US"/>
        </w:rPr>
        <w:drawing>
          <wp:inline distT="0" distB="0" distL="0" distR="0" wp14:anchorId="01663572" wp14:editId="0318BC46">
            <wp:extent cx="9629775" cy="1076325"/>
            <wp:effectExtent l="0" t="0" r="0" b="0"/>
            <wp:docPr id="12"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9775" cy="1076325"/>
                    </a:xfrm>
                    <a:prstGeom prst="rect">
                      <a:avLst/>
                    </a:prstGeom>
                    <a:noFill/>
                    <a:ln>
                      <a:noFill/>
                    </a:ln>
                  </pic:spPr>
                </pic:pic>
              </a:graphicData>
            </a:graphic>
          </wp:inline>
        </w:drawing>
      </w:r>
    </w:p>
    <w:p w14:paraId="1AB44745" w14:textId="77777777" w:rsidR="00DB36C8" w:rsidRDefault="00DB36C8" w:rsidP="00C7481B">
      <w:pPr>
        <w:pStyle w:val="DarkList-Accent51"/>
        <w:tabs>
          <w:tab w:val="left" w:pos="1701"/>
        </w:tabs>
        <w:spacing w:before="120"/>
        <w:contextualSpacing w:val="0"/>
      </w:pPr>
    </w:p>
    <w:p w14:paraId="111EF098" w14:textId="77777777" w:rsidR="00DB36C8" w:rsidRDefault="00DB36C8" w:rsidP="00C7481B">
      <w:pPr>
        <w:pStyle w:val="DarkList-Accent51"/>
        <w:tabs>
          <w:tab w:val="left" w:pos="1701"/>
        </w:tabs>
        <w:spacing w:before="120"/>
        <w:contextualSpacing w:val="0"/>
      </w:pPr>
      <w:r w:rsidRPr="00CB5888">
        <w:t>III etapas. Paskesnė veikla ir stebėsena</w:t>
      </w:r>
    </w:p>
    <w:p w14:paraId="3469AA8E" w14:textId="25C9CE24" w:rsidR="00DB36C8" w:rsidRDefault="00F11A7E" w:rsidP="00DB36C8">
      <w:pPr>
        <w:pStyle w:val="DarkList-Accent51"/>
        <w:tabs>
          <w:tab w:val="left" w:pos="1701"/>
        </w:tabs>
        <w:spacing w:before="120"/>
        <w:contextualSpacing w:val="0"/>
        <w:rPr>
          <w:noProof/>
          <w:lang w:val="en-US" w:eastAsia="en-US"/>
        </w:rPr>
      </w:pPr>
      <w:r w:rsidRPr="004C4DEE">
        <w:rPr>
          <w:noProof/>
          <w:lang w:val="en-US" w:eastAsia="en-US"/>
        </w:rPr>
        <w:drawing>
          <wp:inline distT="0" distB="0" distL="0" distR="0" wp14:anchorId="7939AB33" wp14:editId="4156460A">
            <wp:extent cx="9639300" cy="990600"/>
            <wp:effectExtent l="0" t="0" r="0" b="0"/>
            <wp:docPr id="1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9300" cy="990600"/>
                    </a:xfrm>
                    <a:prstGeom prst="rect">
                      <a:avLst/>
                    </a:prstGeom>
                    <a:noFill/>
                    <a:ln>
                      <a:noFill/>
                    </a:ln>
                  </pic:spPr>
                </pic:pic>
              </a:graphicData>
            </a:graphic>
          </wp:inline>
        </w:drawing>
      </w:r>
    </w:p>
    <w:p w14:paraId="3A151FA7" w14:textId="2AD13740" w:rsidR="00DB36C8" w:rsidRPr="00E75D8A" w:rsidRDefault="00DB36C8" w:rsidP="000F6AC1"/>
    <w:sectPr w:rsidR="00DB36C8" w:rsidRPr="00E75D8A" w:rsidSect="00AC27B4">
      <w:pgSz w:w="16840" w:h="11907" w:orient="landscape" w:code="9"/>
      <w:pgMar w:top="1701" w:right="113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B0E8" w14:textId="77777777" w:rsidR="00A54BFB" w:rsidRDefault="00A54BFB">
      <w:r>
        <w:separator/>
      </w:r>
    </w:p>
  </w:endnote>
  <w:endnote w:type="continuationSeparator" w:id="0">
    <w:p w14:paraId="58979C1B" w14:textId="77777777" w:rsidR="00A54BFB" w:rsidRDefault="00A54BFB">
      <w:r>
        <w:continuationSeparator/>
      </w:r>
    </w:p>
  </w:endnote>
  <w:endnote w:type="continuationNotice" w:id="1">
    <w:p w14:paraId="529F08EF" w14:textId="77777777" w:rsidR="00A54BFB" w:rsidRDefault="00A54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8C87" w14:textId="76E6912C" w:rsidR="00366693" w:rsidRDefault="00366693" w:rsidP="00E945F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1B74">
      <w:rPr>
        <w:rStyle w:val="PageNumber"/>
        <w:noProof/>
      </w:rPr>
      <w:t>10</w:t>
    </w:r>
    <w:r>
      <w:rPr>
        <w:rStyle w:val="PageNumber"/>
      </w:rPr>
      <w:fldChar w:fldCharType="end"/>
    </w:r>
  </w:p>
  <w:p w14:paraId="2FC70796" w14:textId="77777777" w:rsidR="00366693" w:rsidRDefault="00366693" w:rsidP="00E945F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41D99" w14:textId="77777777" w:rsidR="00A54BFB" w:rsidRDefault="00A54BFB">
      <w:r>
        <w:separator/>
      </w:r>
    </w:p>
  </w:footnote>
  <w:footnote w:type="continuationSeparator" w:id="0">
    <w:p w14:paraId="26A9D098" w14:textId="77777777" w:rsidR="00A54BFB" w:rsidRDefault="00A54BFB">
      <w:r>
        <w:continuationSeparator/>
      </w:r>
    </w:p>
  </w:footnote>
  <w:footnote w:type="continuationNotice" w:id="1">
    <w:p w14:paraId="26CE6C09" w14:textId="77777777" w:rsidR="00A54BFB" w:rsidRDefault="00A54BF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16CF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2121B"/>
    <w:multiLevelType w:val="hybridMultilevel"/>
    <w:tmpl w:val="F3EE901C"/>
    <w:lvl w:ilvl="0" w:tplc="BBFC60B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63C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872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E68C7"/>
    <w:multiLevelType w:val="hybridMultilevel"/>
    <w:tmpl w:val="D21E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57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76C8F"/>
    <w:multiLevelType w:val="hybridMultilevel"/>
    <w:tmpl w:val="6818E250"/>
    <w:lvl w:ilvl="0" w:tplc="0914B9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D39FE"/>
    <w:multiLevelType w:val="multilevel"/>
    <w:tmpl w:val="4462C9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4132C"/>
    <w:multiLevelType w:val="multilevel"/>
    <w:tmpl w:val="4A52A46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0F2569"/>
    <w:multiLevelType w:val="hybridMultilevel"/>
    <w:tmpl w:val="4E72D4F8"/>
    <w:lvl w:ilvl="0" w:tplc="0914B90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BF1A2E"/>
    <w:multiLevelType w:val="hybridMultilevel"/>
    <w:tmpl w:val="2D5C7028"/>
    <w:lvl w:ilvl="0" w:tplc="A1408582">
      <w:start w:val="2"/>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6D1748B"/>
    <w:multiLevelType w:val="multilevel"/>
    <w:tmpl w:val="3444A3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4D31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B6BAD"/>
    <w:multiLevelType w:val="hybridMultilevel"/>
    <w:tmpl w:val="498004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E5FE8"/>
    <w:multiLevelType w:val="hybridMultilevel"/>
    <w:tmpl w:val="E6CE3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D1665"/>
    <w:multiLevelType w:val="hybridMultilevel"/>
    <w:tmpl w:val="C3A404F0"/>
    <w:lvl w:ilvl="0" w:tplc="A1408582">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3041BE"/>
    <w:multiLevelType w:val="multilevel"/>
    <w:tmpl w:val="C19C073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051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8209AE"/>
    <w:multiLevelType w:val="hybridMultilevel"/>
    <w:tmpl w:val="4AE0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A166F"/>
    <w:multiLevelType w:val="hybridMultilevel"/>
    <w:tmpl w:val="40A67F38"/>
    <w:lvl w:ilvl="0" w:tplc="A1408582">
      <w:start w:val="2"/>
      <w:numFmt w:val="bullet"/>
      <w:lvlText w:val="-"/>
      <w:lvlJc w:val="left"/>
      <w:pPr>
        <w:ind w:left="720" w:hanging="360"/>
      </w:pPr>
      <w:rPr>
        <w:rFonts w:ascii="Times New Roman" w:eastAsia="Times New Roman" w:hAnsi="Times New Roman" w:cs="Times New Roman" w:hint="default"/>
      </w:rPr>
    </w:lvl>
    <w:lvl w:ilvl="1" w:tplc="17580382">
      <w:start w:val="21"/>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11F84"/>
    <w:multiLevelType w:val="hybridMultilevel"/>
    <w:tmpl w:val="5F2C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D340D"/>
    <w:multiLevelType w:val="multilevel"/>
    <w:tmpl w:val="414C5D6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0F84B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966C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42844"/>
    <w:multiLevelType w:val="hybridMultilevel"/>
    <w:tmpl w:val="11B4A616"/>
    <w:lvl w:ilvl="0" w:tplc="329295BE">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BF3458"/>
    <w:multiLevelType w:val="hybridMultilevel"/>
    <w:tmpl w:val="C05070CE"/>
    <w:lvl w:ilvl="0" w:tplc="C172C4D4">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61915"/>
    <w:multiLevelType w:val="hybridMultilevel"/>
    <w:tmpl w:val="8DFA295C"/>
    <w:lvl w:ilvl="0" w:tplc="8176F7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B25A1"/>
    <w:multiLevelType w:val="hybridMultilevel"/>
    <w:tmpl w:val="9CA60BBA"/>
    <w:lvl w:ilvl="0" w:tplc="A14085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365619"/>
    <w:multiLevelType w:val="multilevel"/>
    <w:tmpl w:val="E4E83A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7E37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626CE6"/>
    <w:multiLevelType w:val="multilevel"/>
    <w:tmpl w:val="801C4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B8154D"/>
    <w:multiLevelType w:val="hybridMultilevel"/>
    <w:tmpl w:val="3846224C"/>
    <w:lvl w:ilvl="0" w:tplc="8DB617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D1FF8"/>
    <w:multiLevelType w:val="hybridMultilevel"/>
    <w:tmpl w:val="074E771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292F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4E6349"/>
    <w:multiLevelType w:val="hybridMultilevel"/>
    <w:tmpl w:val="8C400780"/>
    <w:lvl w:ilvl="0" w:tplc="84FAED0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A42F1D"/>
    <w:multiLevelType w:val="hybridMultilevel"/>
    <w:tmpl w:val="3FC8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F3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C449F1"/>
    <w:multiLevelType w:val="multilevel"/>
    <w:tmpl w:val="5F468892"/>
    <w:lvl w:ilvl="0">
      <w:start w:val="1"/>
      <w:numFmt w:val="decimal"/>
      <w:lvlText w:val="%1."/>
      <w:lvlJc w:val="left"/>
      <w:pPr>
        <w:ind w:left="360" w:hanging="360"/>
      </w:pPr>
      <w:rPr>
        <w:rFonts w:hint="default"/>
      </w:rPr>
    </w:lvl>
    <w:lvl w:ilvl="1">
      <w:start w:val="1"/>
      <w:numFmt w:val="decimal"/>
      <w:lvlText w:val="%1.%2."/>
      <w:lvlJc w:val="left"/>
      <w:pPr>
        <w:ind w:left="900" w:hanging="432"/>
      </w:pPr>
      <w:rPr>
        <w:i w:val="0"/>
        <w:iCs w:val="0"/>
      </w:rPr>
    </w:lvl>
    <w:lvl w:ilvl="2">
      <w:start w:val="1"/>
      <w:numFmt w:val="decimal"/>
      <w:lvlText w:val="%1.%2.%3."/>
      <w:lvlJc w:val="left"/>
      <w:pPr>
        <w:ind w:left="210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0E2ED5"/>
    <w:multiLevelType w:val="multilevel"/>
    <w:tmpl w:val="4462C93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E1140D"/>
    <w:multiLevelType w:val="multilevel"/>
    <w:tmpl w:val="C19C073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4D1797"/>
    <w:multiLevelType w:val="hybridMultilevel"/>
    <w:tmpl w:val="7542F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7F321C"/>
    <w:multiLevelType w:val="hybridMultilevel"/>
    <w:tmpl w:val="B2C48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9F0889"/>
    <w:multiLevelType w:val="hybridMultilevel"/>
    <w:tmpl w:val="4F8C3BCE"/>
    <w:lvl w:ilvl="0" w:tplc="A1408582">
      <w:start w:val="2"/>
      <w:numFmt w:val="bullet"/>
      <w:lvlText w:val="-"/>
      <w:lvlJc w:val="left"/>
      <w:pPr>
        <w:ind w:left="2291" w:hanging="360"/>
      </w:pPr>
      <w:rPr>
        <w:rFonts w:ascii="Times New Roman" w:eastAsia="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3" w15:restartNumberingAfterBreak="0">
    <w:nsid w:val="68794A7B"/>
    <w:multiLevelType w:val="hybridMultilevel"/>
    <w:tmpl w:val="98D6DC52"/>
    <w:lvl w:ilvl="0" w:tplc="7988E004">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9328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6C1D2F"/>
    <w:multiLevelType w:val="hybridMultilevel"/>
    <w:tmpl w:val="6904555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3551A"/>
    <w:multiLevelType w:val="multilevel"/>
    <w:tmpl w:val="96E8E40E"/>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CD03A4"/>
    <w:multiLevelType w:val="multilevel"/>
    <w:tmpl w:val="248A4BCA"/>
    <w:lvl w:ilvl="0">
      <w:start w:val="6"/>
      <w:numFmt w:val="decimal"/>
      <w:lvlText w:val="%1."/>
      <w:lvlJc w:val="left"/>
      <w:pPr>
        <w:ind w:left="360" w:hanging="360"/>
      </w:pPr>
      <w:rPr>
        <w:rFonts w:hint="default"/>
      </w:rPr>
    </w:lvl>
    <w:lvl w:ilvl="1">
      <w:start w:val="1"/>
      <w:numFmt w:val="decimal"/>
      <w:suff w:val="space"/>
      <w:lvlText w:val="%1.%2."/>
      <w:lvlJc w:val="left"/>
      <w:pPr>
        <w:ind w:left="0" w:firstLine="357"/>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2F295F"/>
    <w:multiLevelType w:val="hybridMultilevel"/>
    <w:tmpl w:val="A12EF3F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9" w15:restartNumberingAfterBreak="0">
    <w:nsid w:val="6C177B34"/>
    <w:multiLevelType w:val="multilevel"/>
    <w:tmpl w:val="EB5483E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3437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F25F2D"/>
    <w:multiLevelType w:val="hybridMultilevel"/>
    <w:tmpl w:val="295ACA8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7457717E"/>
    <w:multiLevelType w:val="multilevel"/>
    <w:tmpl w:val="3444A3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6F451CF"/>
    <w:multiLevelType w:val="hybridMultilevel"/>
    <w:tmpl w:val="801C4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FB6B0E"/>
    <w:multiLevelType w:val="hybridMultilevel"/>
    <w:tmpl w:val="2FF890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8"/>
  </w:num>
  <w:num w:numId="3">
    <w:abstractNumId w:val="41"/>
  </w:num>
  <w:num w:numId="4">
    <w:abstractNumId w:val="54"/>
  </w:num>
  <w:num w:numId="5">
    <w:abstractNumId w:val="23"/>
  </w:num>
  <w:num w:numId="6">
    <w:abstractNumId w:val="33"/>
  </w:num>
  <w:num w:numId="7">
    <w:abstractNumId w:val="44"/>
  </w:num>
  <w:num w:numId="8">
    <w:abstractNumId w:val="16"/>
  </w:num>
  <w:num w:numId="9">
    <w:abstractNumId w:val="17"/>
  </w:num>
  <w:num w:numId="10">
    <w:abstractNumId w:val="29"/>
  </w:num>
  <w:num w:numId="11">
    <w:abstractNumId w:val="40"/>
  </w:num>
  <w:num w:numId="12">
    <w:abstractNumId w:val="4"/>
  </w:num>
  <w:num w:numId="13">
    <w:abstractNumId w:val="0"/>
  </w:num>
  <w:num w:numId="14">
    <w:abstractNumId w:val="53"/>
  </w:num>
  <w:num w:numId="15">
    <w:abstractNumId w:val="30"/>
  </w:num>
  <w:num w:numId="16">
    <w:abstractNumId w:val="2"/>
  </w:num>
  <w:num w:numId="17">
    <w:abstractNumId w:val="3"/>
  </w:num>
  <w:num w:numId="18">
    <w:abstractNumId w:val="22"/>
  </w:num>
  <w:num w:numId="19">
    <w:abstractNumId w:val="52"/>
  </w:num>
  <w:num w:numId="20">
    <w:abstractNumId w:val="36"/>
  </w:num>
  <w:num w:numId="21">
    <w:abstractNumId w:val="50"/>
  </w:num>
  <w:num w:numId="22">
    <w:abstractNumId w:val="11"/>
  </w:num>
  <w:num w:numId="23">
    <w:abstractNumId w:val="28"/>
  </w:num>
  <w:num w:numId="24">
    <w:abstractNumId w:val="5"/>
  </w:num>
  <w:num w:numId="25">
    <w:abstractNumId w:val="47"/>
  </w:num>
  <w:num w:numId="26">
    <w:abstractNumId w:val="12"/>
  </w:num>
  <w:num w:numId="27">
    <w:abstractNumId w:val="18"/>
  </w:num>
  <w:num w:numId="28">
    <w:abstractNumId w:val="37"/>
  </w:num>
  <w:num w:numId="29">
    <w:abstractNumId w:val="19"/>
  </w:num>
  <w:num w:numId="30">
    <w:abstractNumId w:val="14"/>
  </w:num>
  <w:num w:numId="31">
    <w:abstractNumId w:val="45"/>
  </w:num>
  <w:num w:numId="32">
    <w:abstractNumId w:val="43"/>
  </w:num>
  <w:num w:numId="33">
    <w:abstractNumId w:val="24"/>
  </w:num>
  <w:num w:numId="34">
    <w:abstractNumId w:val="1"/>
  </w:num>
  <w:num w:numId="35">
    <w:abstractNumId w:val="34"/>
  </w:num>
  <w:num w:numId="36">
    <w:abstractNumId w:val="6"/>
  </w:num>
  <w:num w:numId="37">
    <w:abstractNumId w:val="9"/>
  </w:num>
  <w:num w:numId="38">
    <w:abstractNumId w:val="32"/>
  </w:num>
  <w:num w:numId="39">
    <w:abstractNumId w:val="27"/>
  </w:num>
  <w:num w:numId="40">
    <w:abstractNumId w:val="48"/>
  </w:num>
  <w:num w:numId="41">
    <w:abstractNumId w:val="15"/>
  </w:num>
  <w:num w:numId="42">
    <w:abstractNumId w:val="25"/>
  </w:num>
  <w:num w:numId="43">
    <w:abstractNumId w:val="10"/>
  </w:num>
  <w:num w:numId="44">
    <w:abstractNumId w:val="42"/>
  </w:num>
  <w:num w:numId="45">
    <w:abstractNumId w:val="20"/>
  </w:num>
  <w:num w:numId="46">
    <w:abstractNumId w:val="13"/>
  </w:num>
  <w:num w:numId="47">
    <w:abstractNumId w:val="46"/>
  </w:num>
  <w:num w:numId="48">
    <w:abstractNumId w:val="49"/>
  </w:num>
  <w:num w:numId="49">
    <w:abstractNumId w:val="26"/>
  </w:num>
  <w:num w:numId="50">
    <w:abstractNumId w:val="31"/>
  </w:num>
  <w:num w:numId="51">
    <w:abstractNumId w:val="51"/>
  </w:num>
  <w:num w:numId="52">
    <w:abstractNumId w:val="38"/>
  </w:num>
  <w:num w:numId="53">
    <w:abstractNumId w:val="7"/>
  </w:num>
  <w:num w:numId="54">
    <w:abstractNumId w:val="35"/>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CC"/>
    <w:rsid w:val="00001BCA"/>
    <w:rsid w:val="00002897"/>
    <w:rsid w:val="00004581"/>
    <w:rsid w:val="00005EC1"/>
    <w:rsid w:val="00006D34"/>
    <w:rsid w:val="000079F5"/>
    <w:rsid w:val="00013A49"/>
    <w:rsid w:val="000143AC"/>
    <w:rsid w:val="000156DE"/>
    <w:rsid w:val="0002113E"/>
    <w:rsid w:val="0002428F"/>
    <w:rsid w:val="00025941"/>
    <w:rsid w:val="0003226F"/>
    <w:rsid w:val="000362FB"/>
    <w:rsid w:val="00037283"/>
    <w:rsid w:val="00042635"/>
    <w:rsid w:val="00043B12"/>
    <w:rsid w:val="00050DAE"/>
    <w:rsid w:val="0005326D"/>
    <w:rsid w:val="00053686"/>
    <w:rsid w:val="00055175"/>
    <w:rsid w:val="00056663"/>
    <w:rsid w:val="00056ADE"/>
    <w:rsid w:val="00057BF4"/>
    <w:rsid w:val="00061CC1"/>
    <w:rsid w:val="00064E11"/>
    <w:rsid w:val="00066879"/>
    <w:rsid w:val="00071062"/>
    <w:rsid w:val="000734E5"/>
    <w:rsid w:val="00075468"/>
    <w:rsid w:val="00075A42"/>
    <w:rsid w:val="0007620C"/>
    <w:rsid w:val="0008385C"/>
    <w:rsid w:val="00083FA0"/>
    <w:rsid w:val="00085600"/>
    <w:rsid w:val="000859D6"/>
    <w:rsid w:val="00086FCA"/>
    <w:rsid w:val="000904D6"/>
    <w:rsid w:val="000A0912"/>
    <w:rsid w:val="000A25C9"/>
    <w:rsid w:val="000A4E27"/>
    <w:rsid w:val="000A590D"/>
    <w:rsid w:val="000A5BC6"/>
    <w:rsid w:val="000B0345"/>
    <w:rsid w:val="000B1B14"/>
    <w:rsid w:val="000B329B"/>
    <w:rsid w:val="000B4373"/>
    <w:rsid w:val="000C6019"/>
    <w:rsid w:val="000D2B39"/>
    <w:rsid w:val="000D3364"/>
    <w:rsid w:val="000D4392"/>
    <w:rsid w:val="000D555D"/>
    <w:rsid w:val="000E0308"/>
    <w:rsid w:val="000E1FE7"/>
    <w:rsid w:val="000E2E10"/>
    <w:rsid w:val="000E51BF"/>
    <w:rsid w:val="000E53B8"/>
    <w:rsid w:val="000E5A3C"/>
    <w:rsid w:val="000E5BBF"/>
    <w:rsid w:val="000E6FD1"/>
    <w:rsid w:val="000E7A19"/>
    <w:rsid w:val="000F1F3C"/>
    <w:rsid w:val="000F2740"/>
    <w:rsid w:val="000F6AC1"/>
    <w:rsid w:val="00101030"/>
    <w:rsid w:val="0010758C"/>
    <w:rsid w:val="001111C0"/>
    <w:rsid w:val="0011172D"/>
    <w:rsid w:val="001123B4"/>
    <w:rsid w:val="00113E9F"/>
    <w:rsid w:val="00120AA7"/>
    <w:rsid w:val="001213EC"/>
    <w:rsid w:val="00126E3E"/>
    <w:rsid w:val="00134EEC"/>
    <w:rsid w:val="00135067"/>
    <w:rsid w:val="00135396"/>
    <w:rsid w:val="00136F42"/>
    <w:rsid w:val="001442CB"/>
    <w:rsid w:val="00145962"/>
    <w:rsid w:val="00146A06"/>
    <w:rsid w:val="00152C14"/>
    <w:rsid w:val="00154612"/>
    <w:rsid w:val="001547F3"/>
    <w:rsid w:val="00154D29"/>
    <w:rsid w:val="00155B6A"/>
    <w:rsid w:val="001671FD"/>
    <w:rsid w:val="00177E2F"/>
    <w:rsid w:val="00177E74"/>
    <w:rsid w:val="001831ED"/>
    <w:rsid w:val="001832C8"/>
    <w:rsid w:val="00185DD7"/>
    <w:rsid w:val="001867CC"/>
    <w:rsid w:val="0019410A"/>
    <w:rsid w:val="001970F1"/>
    <w:rsid w:val="001A05F9"/>
    <w:rsid w:val="001A2B39"/>
    <w:rsid w:val="001A2C19"/>
    <w:rsid w:val="001A37BB"/>
    <w:rsid w:val="001A52EC"/>
    <w:rsid w:val="001A5F2F"/>
    <w:rsid w:val="001A7759"/>
    <w:rsid w:val="001B196D"/>
    <w:rsid w:val="001B295F"/>
    <w:rsid w:val="001B4128"/>
    <w:rsid w:val="001B471C"/>
    <w:rsid w:val="001C19AB"/>
    <w:rsid w:val="001C4FD1"/>
    <w:rsid w:val="001C657C"/>
    <w:rsid w:val="001D1EB0"/>
    <w:rsid w:val="001D23A4"/>
    <w:rsid w:val="001D7B8A"/>
    <w:rsid w:val="001E00C1"/>
    <w:rsid w:val="001E3CAD"/>
    <w:rsid w:val="001E46F6"/>
    <w:rsid w:val="001E76C5"/>
    <w:rsid w:val="001F3852"/>
    <w:rsid w:val="001F52CE"/>
    <w:rsid w:val="001F59EC"/>
    <w:rsid w:val="00201881"/>
    <w:rsid w:val="00204C5C"/>
    <w:rsid w:val="00207FBC"/>
    <w:rsid w:val="00211085"/>
    <w:rsid w:val="00211AE2"/>
    <w:rsid w:val="00215ACF"/>
    <w:rsid w:val="0022727D"/>
    <w:rsid w:val="00230053"/>
    <w:rsid w:val="0023057D"/>
    <w:rsid w:val="00231BBC"/>
    <w:rsid w:val="00231FF3"/>
    <w:rsid w:val="002334C5"/>
    <w:rsid w:val="00236CF1"/>
    <w:rsid w:val="00240F54"/>
    <w:rsid w:val="00241371"/>
    <w:rsid w:val="0024380B"/>
    <w:rsid w:val="00244B55"/>
    <w:rsid w:val="00246F44"/>
    <w:rsid w:val="002479F8"/>
    <w:rsid w:val="00252AB2"/>
    <w:rsid w:val="00253876"/>
    <w:rsid w:val="00253E8B"/>
    <w:rsid w:val="0025414A"/>
    <w:rsid w:val="00255808"/>
    <w:rsid w:val="002575EB"/>
    <w:rsid w:val="002610B5"/>
    <w:rsid w:val="00262353"/>
    <w:rsid w:val="002643F1"/>
    <w:rsid w:val="00267740"/>
    <w:rsid w:val="00267E89"/>
    <w:rsid w:val="00270BC1"/>
    <w:rsid w:val="002714F2"/>
    <w:rsid w:val="00271F64"/>
    <w:rsid w:val="002767B8"/>
    <w:rsid w:val="002837D7"/>
    <w:rsid w:val="00285D2C"/>
    <w:rsid w:val="00287A94"/>
    <w:rsid w:val="0029065E"/>
    <w:rsid w:val="00290D4C"/>
    <w:rsid w:val="00291CFB"/>
    <w:rsid w:val="00297AD9"/>
    <w:rsid w:val="002A0DC3"/>
    <w:rsid w:val="002A25AB"/>
    <w:rsid w:val="002A38CC"/>
    <w:rsid w:val="002A5436"/>
    <w:rsid w:val="002A636F"/>
    <w:rsid w:val="002A77B9"/>
    <w:rsid w:val="002B14C8"/>
    <w:rsid w:val="002B3B21"/>
    <w:rsid w:val="002B3DB6"/>
    <w:rsid w:val="002B4DC0"/>
    <w:rsid w:val="002B5EEC"/>
    <w:rsid w:val="002C026B"/>
    <w:rsid w:val="002C09D2"/>
    <w:rsid w:val="002C0BD9"/>
    <w:rsid w:val="002C527A"/>
    <w:rsid w:val="002D2E6B"/>
    <w:rsid w:val="002D382C"/>
    <w:rsid w:val="002D57BF"/>
    <w:rsid w:val="002D674A"/>
    <w:rsid w:val="002E0248"/>
    <w:rsid w:val="002E22D2"/>
    <w:rsid w:val="002E3CE7"/>
    <w:rsid w:val="002E40F8"/>
    <w:rsid w:val="002E582E"/>
    <w:rsid w:val="002E6E31"/>
    <w:rsid w:val="002F10DF"/>
    <w:rsid w:val="002F4AD5"/>
    <w:rsid w:val="002F7D7E"/>
    <w:rsid w:val="00300FF5"/>
    <w:rsid w:val="003014EE"/>
    <w:rsid w:val="00301AF6"/>
    <w:rsid w:val="00306D37"/>
    <w:rsid w:val="00307CFA"/>
    <w:rsid w:val="003102EF"/>
    <w:rsid w:val="003119C5"/>
    <w:rsid w:val="00311A59"/>
    <w:rsid w:val="00312471"/>
    <w:rsid w:val="00312E38"/>
    <w:rsid w:val="00313060"/>
    <w:rsid w:val="00316579"/>
    <w:rsid w:val="0032060D"/>
    <w:rsid w:val="0032392E"/>
    <w:rsid w:val="00331082"/>
    <w:rsid w:val="0033193D"/>
    <w:rsid w:val="00331DB4"/>
    <w:rsid w:val="00332E1C"/>
    <w:rsid w:val="003339F4"/>
    <w:rsid w:val="00340796"/>
    <w:rsid w:val="00342A08"/>
    <w:rsid w:val="0034394B"/>
    <w:rsid w:val="00347E71"/>
    <w:rsid w:val="00350395"/>
    <w:rsid w:val="0035066A"/>
    <w:rsid w:val="00355052"/>
    <w:rsid w:val="00355F1E"/>
    <w:rsid w:val="003563D3"/>
    <w:rsid w:val="00357E38"/>
    <w:rsid w:val="00360166"/>
    <w:rsid w:val="00361FAA"/>
    <w:rsid w:val="003623B9"/>
    <w:rsid w:val="00366095"/>
    <w:rsid w:val="003661C7"/>
    <w:rsid w:val="00366693"/>
    <w:rsid w:val="003679B2"/>
    <w:rsid w:val="003731FA"/>
    <w:rsid w:val="00376BFD"/>
    <w:rsid w:val="00377E85"/>
    <w:rsid w:val="00380798"/>
    <w:rsid w:val="00383D24"/>
    <w:rsid w:val="00392917"/>
    <w:rsid w:val="00392F12"/>
    <w:rsid w:val="003949EB"/>
    <w:rsid w:val="0039592D"/>
    <w:rsid w:val="00396255"/>
    <w:rsid w:val="00396706"/>
    <w:rsid w:val="00397AB5"/>
    <w:rsid w:val="003A0B1B"/>
    <w:rsid w:val="003A2FC1"/>
    <w:rsid w:val="003A3E52"/>
    <w:rsid w:val="003A5C00"/>
    <w:rsid w:val="003A77F4"/>
    <w:rsid w:val="003B3710"/>
    <w:rsid w:val="003C04C8"/>
    <w:rsid w:val="003C3309"/>
    <w:rsid w:val="003C338B"/>
    <w:rsid w:val="003C4BE0"/>
    <w:rsid w:val="003C6717"/>
    <w:rsid w:val="003C6F0F"/>
    <w:rsid w:val="003C7028"/>
    <w:rsid w:val="003D2693"/>
    <w:rsid w:val="003D31CB"/>
    <w:rsid w:val="003D5044"/>
    <w:rsid w:val="003D5246"/>
    <w:rsid w:val="003D5B66"/>
    <w:rsid w:val="003D605A"/>
    <w:rsid w:val="003D6874"/>
    <w:rsid w:val="003D7BE3"/>
    <w:rsid w:val="003E44FF"/>
    <w:rsid w:val="003E4EBF"/>
    <w:rsid w:val="003E797E"/>
    <w:rsid w:val="003F0C93"/>
    <w:rsid w:val="003F0CBA"/>
    <w:rsid w:val="003F1DE0"/>
    <w:rsid w:val="003F3B8C"/>
    <w:rsid w:val="003F4C03"/>
    <w:rsid w:val="003F6D9D"/>
    <w:rsid w:val="003F6E63"/>
    <w:rsid w:val="003F6F20"/>
    <w:rsid w:val="00400FDB"/>
    <w:rsid w:val="00401F32"/>
    <w:rsid w:val="00403699"/>
    <w:rsid w:val="0040442D"/>
    <w:rsid w:val="004072C4"/>
    <w:rsid w:val="004138E8"/>
    <w:rsid w:val="00420104"/>
    <w:rsid w:val="00420700"/>
    <w:rsid w:val="00421A74"/>
    <w:rsid w:val="00424BCF"/>
    <w:rsid w:val="00425EAC"/>
    <w:rsid w:val="004261E2"/>
    <w:rsid w:val="00426FA6"/>
    <w:rsid w:val="00431D1F"/>
    <w:rsid w:val="004324D0"/>
    <w:rsid w:val="00432DF7"/>
    <w:rsid w:val="00433A46"/>
    <w:rsid w:val="00434D58"/>
    <w:rsid w:val="00441087"/>
    <w:rsid w:val="004410D8"/>
    <w:rsid w:val="00441E77"/>
    <w:rsid w:val="0044374D"/>
    <w:rsid w:val="0044794F"/>
    <w:rsid w:val="0045335F"/>
    <w:rsid w:val="00454D13"/>
    <w:rsid w:val="00460373"/>
    <w:rsid w:val="004619BB"/>
    <w:rsid w:val="004651E1"/>
    <w:rsid w:val="00465E11"/>
    <w:rsid w:val="004854F9"/>
    <w:rsid w:val="004856D9"/>
    <w:rsid w:val="00490FEF"/>
    <w:rsid w:val="004920BA"/>
    <w:rsid w:val="00495AFC"/>
    <w:rsid w:val="00495CD6"/>
    <w:rsid w:val="00495EFC"/>
    <w:rsid w:val="00496331"/>
    <w:rsid w:val="004A0587"/>
    <w:rsid w:val="004A1969"/>
    <w:rsid w:val="004A2B28"/>
    <w:rsid w:val="004A3649"/>
    <w:rsid w:val="004A6788"/>
    <w:rsid w:val="004A719E"/>
    <w:rsid w:val="004B423F"/>
    <w:rsid w:val="004B499D"/>
    <w:rsid w:val="004B5D47"/>
    <w:rsid w:val="004B6D90"/>
    <w:rsid w:val="004B78F7"/>
    <w:rsid w:val="004C3BAC"/>
    <w:rsid w:val="004C4DEE"/>
    <w:rsid w:val="004C6164"/>
    <w:rsid w:val="004C6897"/>
    <w:rsid w:val="004C7013"/>
    <w:rsid w:val="004C705C"/>
    <w:rsid w:val="004C776D"/>
    <w:rsid w:val="004C7E2F"/>
    <w:rsid w:val="004D2385"/>
    <w:rsid w:val="004D37B3"/>
    <w:rsid w:val="004D543C"/>
    <w:rsid w:val="004D5699"/>
    <w:rsid w:val="004E378C"/>
    <w:rsid w:val="004E4309"/>
    <w:rsid w:val="004E4E24"/>
    <w:rsid w:val="004E5478"/>
    <w:rsid w:val="004F3665"/>
    <w:rsid w:val="004F39DC"/>
    <w:rsid w:val="004F432E"/>
    <w:rsid w:val="004F77D9"/>
    <w:rsid w:val="004F7857"/>
    <w:rsid w:val="00500A93"/>
    <w:rsid w:val="00501ADA"/>
    <w:rsid w:val="00512DFC"/>
    <w:rsid w:val="00513AA7"/>
    <w:rsid w:val="00514106"/>
    <w:rsid w:val="00514454"/>
    <w:rsid w:val="00517EA1"/>
    <w:rsid w:val="0052342F"/>
    <w:rsid w:val="0052461B"/>
    <w:rsid w:val="00525A8E"/>
    <w:rsid w:val="005262D5"/>
    <w:rsid w:val="00526E9D"/>
    <w:rsid w:val="0053017E"/>
    <w:rsid w:val="0053187F"/>
    <w:rsid w:val="00536835"/>
    <w:rsid w:val="005406D1"/>
    <w:rsid w:val="00542989"/>
    <w:rsid w:val="005457D1"/>
    <w:rsid w:val="0054587E"/>
    <w:rsid w:val="00547848"/>
    <w:rsid w:val="00553E0F"/>
    <w:rsid w:val="005543D7"/>
    <w:rsid w:val="00556833"/>
    <w:rsid w:val="00557CFD"/>
    <w:rsid w:val="00557EE1"/>
    <w:rsid w:val="00566B99"/>
    <w:rsid w:val="00570EBA"/>
    <w:rsid w:val="0057365F"/>
    <w:rsid w:val="00576284"/>
    <w:rsid w:val="00577B8E"/>
    <w:rsid w:val="00577E27"/>
    <w:rsid w:val="00582FFC"/>
    <w:rsid w:val="00584022"/>
    <w:rsid w:val="005866D0"/>
    <w:rsid w:val="00587B0C"/>
    <w:rsid w:val="00587D33"/>
    <w:rsid w:val="0059036F"/>
    <w:rsid w:val="00591993"/>
    <w:rsid w:val="005A0138"/>
    <w:rsid w:val="005A5CF2"/>
    <w:rsid w:val="005A6532"/>
    <w:rsid w:val="005B0226"/>
    <w:rsid w:val="005B0300"/>
    <w:rsid w:val="005B091F"/>
    <w:rsid w:val="005B13ED"/>
    <w:rsid w:val="005B6CD3"/>
    <w:rsid w:val="005C47C0"/>
    <w:rsid w:val="005D0FFE"/>
    <w:rsid w:val="005D6EF6"/>
    <w:rsid w:val="005D7C32"/>
    <w:rsid w:val="005E4083"/>
    <w:rsid w:val="005F4524"/>
    <w:rsid w:val="005F74C7"/>
    <w:rsid w:val="005F7C7D"/>
    <w:rsid w:val="005F7F6F"/>
    <w:rsid w:val="006016E9"/>
    <w:rsid w:val="00602573"/>
    <w:rsid w:val="00602DCC"/>
    <w:rsid w:val="0060693F"/>
    <w:rsid w:val="00611D40"/>
    <w:rsid w:val="0061222E"/>
    <w:rsid w:val="00612779"/>
    <w:rsid w:val="00613BF4"/>
    <w:rsid w:val="00616715"/>
    <w:rsid w:val="00620F86"/>
    <w:rsid w:val="00624F78"/>
    <w:rsid w:val="00626E44"/>
    <w:rsid w:val="00626F30"/>
    <w:rsid w:val="00632290"/>
    <w:rsid w:val="006344B9"/>
    <w:rsid w:val="00637AC8"/>
    <w:rsid w:val="0064206F"/>
    <w:rsid w:val="00643DDE"/>
    <w:rsid w:val="0064757C"/>
    <w:rsid w:val="00651540"/>
    <w:rsid w:val="00654EDD"/>
    <w:rsid w:val="00661EF5"/>
    <w:rsid w:val="0067129A"/>
    <w:rsid w:val="0067259C"/>
    <w:rsid w:val="00674FF5"/>
    <w:rsid w:val="00675070"/>
    <w:rsid w:val="00675405"/>
    <w:rsid w:val="0068004B"/>
    <w:rsid w:val="00680177"/>
    <w:rsid w:val="006811B3"/>
    <w:rsid w:val="00684DDE"/>
    <w:rsid w:val="00694367"/>
    <w:rsid w:val="0069745E"/>
    <w:rsid w:val="00697C03"/>
    <w:rsid w:val="006A24CA"/>
    <w:rsid w:val="006A5E94"/>
    <w:rsid w:val="006A617C"/>
    <w:rsid w:val="006B3B1D"/>
    <w:rsid w:val="006B4433"/>
    <w:rsid w:val="006B5F1C"/>
    <w:rsid w:val="006C11E8"/>
    <w:rsid w:val="006C1FFA"/>
    <w:rsid w:val="006C5E09"/>
    <w:rsid w:val="006C6164"/>
    <w:rsid w:val="006D1316"/>
    <w:rsid w:val="006D2F80"/>
    <w:rsid w:val="006D49E3"/>
    <w:rsid w:val="006D68B7"/>
    <w:rsid w:val="006D6C10"/>
    <w:rsid w:val="006E04EF"/>
    <w:rsid w:val="006E16B0"/>
    <w:rsid w:val="006E2B43"/>
    <w:rsid w:val="006E310D"/>
    <w:rsid w:val="006E3DDA"/>
    <w:rsid w:val="006E4060"/>
    <w:rsid w:val="006E45D7"/>
    <w:rsid w:val="006E5DE1"/>
    <w:rsid w:val="006E701F"/>
    <w:rsid w:val="006E7BE1"/>
    <w:rsid w:val="006E7E77"/>
    <w:rsid w:val="006F6143"/>
    <w:rsid w:val="007004AB"/>
    <w:rsid w:val="00703138"/>
    <w:rsid w:val="007064FC"/>
    <w:rsid w:val="00707A4A"/>
    <w:rsid w:val="007157AA"/>
    <w:rsid w:val="00715FA9"/>
    <w:rsid w:val="00717CAE"/>
    <w:rsid w:val="007247B8"/>
    <w:rsid w:val="007269D3"/>
    <w:rsid w:val="00726A76"/>
    <w:rsid w:val="00730D67"/>
    <w:rsid w:val="00732865"/>
    <w:rsid w:val="007333DA"/>
    <w:rsid w:val="0073546E"/>
    <w:rsid w:val="00737E3C"/>
    <w:rsid w:val="0074057B"/>
    <w:rsid w:val="00741CB1"/>
    <w:rsid w:val="007434C1"/>
    <w:rsid w:val="007475F1"/>
    <w:rsid w:val="00747F12"/>
    <w:rsid w:val="0075141B"/>
    <w:rsid w:val="00754926"/>
    <w:rsid w:val="00755833"/>
    <w:rsid w:val="00760E34"/>
    <w:rsid w:val="007624A0"/>
    <w:rsid w:val="00765203"/>
    <w:rsid w:val="00765253"/>
    <w:rsid w:val="0076627A"/>
    <w:rsid w:val="00783768"/>
    <w:rsid w:val="007872D8"/>
    <w:rsid w:val="0078760C"/>
    <w:rsid w:val="007A2D5E"/>
    <w:rsid w:val="007A36F0"/>
    <w:rsid w:val="007A3D42"/>
    <w:rsid w:val="007B01B6"/>
    <w:rsid w:val="007B067F"/>
    <w:rsid w:val="007B1ADA"/>
    <w:rsid w:val="007B237D"/>
    <w:rsid w:val="007B24D4"/>
    <w:rsid w:val="007B29D2"/>
    <w:rsid w:val="007B36AA"/>
    <w:rsid w:val="007B500F"/>
    <w:rsid w:val="007B6AD3"/>
    <w:rsid w:val="007B7198"/>
    <w:rsid w:val="007B74EF"/>
    <w:rsid w:val="007C548B"/>
    <w:rsid w:val="007C6F7F"/>
    <w:rsid w:val="007D14CB"/>
    <w:rsid w:val="007D597F"/>
    <w:rsid w:val="007D602A"/>
    <w:rsid w:val="007E4B25"/>
    <w:rsid w:val="007E4CBE"/>
    <w:rsid w:val="007E7E51"/>
    <w:rsid w:val="007F535F"/>
    <w:rsid w:val="007F54BA"/>
    <w:rsid w:val="007F5E95"/>
    <w:rsid w:val="007F6090"/>
    <w:rsid w:val="007F7AEB"/>
    <w:rsid w:val="00800A48"/>
    <w:rsid w:val="00802D25"/>
    <w:rsid w:val="00803F22"/>
    <w:rsid w:val="00804248"/>
    <w:rsid w:val="008137B2"/>
    <w:rsid w:val="00814958"/>
    <w:rsid w:val="00820D48"/>
    <w:rsid w:val="008222D3"/>
    <w:rsid w:val="00824D76"/>
    <w:rsid w:val="00837C01"/>
    <w:rsid w:val="00840287"/>
    <w:rsid w:val="00843287"/>
    <w:rsid w:val="00843685"/>
    <w:rsid w:val="00844415"/>
    <w:rsid w:val="00847659"/>
    <w:rsid w:val="00854922"/>
    <w:rsid w:val="00862259"/>
    <w:rsid w:val="00866D3C"/>
    <w:rsid w:val="00866DB6"/>
    <w:rsid w:val="00872440"/>
    <w:rsid w:val="00872748"/>
    <w:rsid w:val="0087294C"/>
    <w:rsid w:val="00876A8B"/>
    <w:rsid w:val="00876F2B"/>
    <w:rsid w:val="00883A66"/>
    <w:rsid w:val="008924AF"/>
    <w:rsid w:val="0089289C"/>
    <w:rsid w:val="00897771"/>
    <w:rsid w:val="008A5520"/>
    <w:rsid w:val="008B1330"/>
    <w:rsid w:val="008B4FE8"/>
    <w:rsid w:val="008B6BC3"/>
    <w:rsid w:val="008C0869"/>
    <w:rsid w:val="008C1451"/>
    <w:rsid w:val="008C3193"/>
    <w:rsid w:val="008C364A"/>
    <w:rsid w:val="008C63AF"/>
    <w:rsid w:val="008D276F"/>
    <w:rsid w:val="008D40FE"/>
    <w:rsid w:val="008D4275"/>
    <w:rsid w:val="008E2E3C"/>
    <w:rsid w:val="008E4668"/>
    <w:rsid w:val="008E5DC2"/>
    <w:rsid w:val="008E683E"/>
    <w:rsid w:val="008E78DB"/>
    <w:rsid w:val="008E7F19"/>
    <w:rsid w:val="008F0325"/>
    <w:rsid w:val="008F22F5"/>
    <w:rsid w:val="00900824"/>
    <w:rsid w:val="00901373"/>
    <w:rsid w:val="0090310C"/>
    <w:rsid w:val="00904F85"/>
    <w:rsid w:val="009149D0"/>
    <w:rsid w:val="00914DE4"/>
    <w:rsid w:val="0091508B"/>
    <w:rsid w:val="0092107B"/>
    <w:rsid w:val="009236E7"/>
    <w:rsid w:val="009325F5"/>
    <w:rsid w:val="009373C5"/>
    <w:rsid w:val="00937431"/>
    <w:rsid w:val="009414AA"/>
    <w:rsid w:val="00943ED4"/>
    <w:rsid w:val="00945386"/>
    <w:rsid w:val="00945D81"/>
    <w:rsid w:val="009462DE"/>
    <w:rsid w:val="00947553"/>
    <w:rsid w:val="00947EA2"/>
    <w:rsid w:val="009527BB"/>
    <w:rsid w:val="00952B96"/>
    <w:rsid w:val="00956806"/>
    <w:rsid w:val="00957BB4"/>
    <w:rsid w:val="00961A47"/>
    <w:rsid w:val="009630BF"/>
    <w:rsid w:val="00963EC0"/>
    <w:rsid w:val="0096565E"/>
    <w:rsid w:val="009657F7"/>
    <w:rsid w:val="009664A2"/>
    <w:rsid w:val="00966738"/>
    <w:rsid w:val="00973BA4"/>
    <w:rsid w:val="00974D02"/>
    <w:rsid w:val="00976162"/>
    <w:rsid w:val="00976C43"/>
    <w:rsid w:val="009814C5"/>
    <w:rsid w:val="00984616"/>
    <w:rsid w:val="00984F64"/>
    <w:rsid w:val="00985E1F"/>
    <w:rsid w:val="009867A7"/>
    <w:rsid w:val="00986F00"/>
    <w:rsid w:val="00993473"/>
    <w:rsid w:val="009952E7"/>
    <w:rsid w:val="009A1FF2"/>
    <w:rsid w:val="009B0312"/>
    <w:rsid w:val="009B1278"/>
    <w:rsid w:val="009B3079"/>
    <w:rsid w:val="009B3305"/>
    <w:rsid w:val="009B3BF0"/>
    <w:rsid w:val="009B4965"/>
    <w:rsid w:val="009B7598"/>
    <w:rsid w:val="009C1971"/>
    <w:rsid w:val="009C3CB4"/>
    <w:rsid w:val="009C4221"/>
    <w:rsid w:val="009C42E9"/>
    <w:rsid w:val="009C5664"/>
    <w:rsid w:val="009D1365"/>
    <w:rsid w:val="009D2754"/>
    <w:rsid w:val="009E0965"/>
    <w:rsid w:val="009E106B"/>
    <w:rsid w:val="009E2B12"/>
    <w:rsid w:val="009E7592"/>
    <w:rsid w:val="009F4C53"/>
    <w:rsid w:val="009F544C"/>
    <w:rsid w:val="009F6E41"/>
    <w:rsid w:val="009F6F41"/>
    <w:rsid w:val="00A018EE"/>
    <w:rsid w:val="00A02BC7"/>
    <w:rsid w:val="00A02D10"/>
    <w:rsid w:val="00A079B3"/>
    <w:rsid w:val="00A07DD1"/>
    <w:rsid w:val="00A07ECA"/>
    <w:rsid w:val="00A10842"/>
    <w:rsid w:val="00A10E53"/>
    <w:rsid w:val="00A148BD"/>
    <w:rsid w:val="00A14F1C"/>
    <w:rsid w:val="00A172D3"/>
    <w:rsid w:val="00A20152"/>
    <w:rsid w:val="00A21412"/>
    <w:rsid w:val="00A21662"/>
    <w:rsid w:val="00A23551"/>
    <w:rsid w:val="00A2742B"/>
    <w:rsid w:val="00A30623"/>
    <w:rsid w:val="00A3439B"/>
    <w:rsid w:val="00A35DF6"/>
    <w:rsid w:val="00A36B67"/>
    <w:rsid w:val="00A37A27"/>
    <w:rsid w:val="00A40C01"/>
    <w:rsid w:val="00A42F8D"/>
    <w:rsid w:val="00A47BF8"/>
    <w:rsid w:val="00A47F8E"/>
    <w:rsid w:val="00A51489"/>
    <w:rsid w:val="00A52157"/>
    <w:rsid w:val="00A54680"/>
    <w:rsid w:val="00A54BFB"/>
    <w:rsid w:val="00A63270"/>
    <w:rsid w:val="00A6679B"/>
    <w:rsid w:val="00A66CFE"/>
    <w:rsid w:val="00A66E3B"/>
    <w:rsid w:val="00A765E0"/>
    <w:rsid w:val="00A7798D"/>
    <w:rsid w:val="00A806A3"/>
    <w:rsid w:val="00A840AF"/>
    <w:rsid w:val="00A8455B"/>
    <w:rsid w:val="00A84A39"/>
    <w:rsid w:val="00A84DAF"/>
    <w:rsid w:val="00A870E8"/>
    <w:rsid w:val="00A92175"/>
    <w:rsid w:val="00A937B0"/>
    <w:rsid w:val="00A9409A"/>
    <w:rsid w:val="00A950EF"/>
    <w:rsid w:val="00A97BB2"/>
    <w:rsid w:val="00AA5C0B"/>
    <w:rsid w:val="00AA6867"/>
    <w:rsid w:val="00AB0044"/>
    <w:rsid w:val="00AB0D56"/>
    <w:rsid w:val="00AB350E"/>
    <w:rsid w:val="00AB7D69"/>
    <w:rsid w:val="00AC27B4"/>
    <w:rsid w:val="00AC3667"/>
    <w:rsid w:val="00AE0BE7"/>
    <w:rsid w:val="00AE222C"/>
    <w:rsid w:val="00AE4F09"/>
    <w:rsid w:val="00AE6C51"/>
    <w:rsid w:val="00AE7299"/>
    <w:rsid w:val="00AF0DCE"/>
    <w:rsid w:val="00AF27A1"/>
    <w:rsid w:val="00AF369F"/>
    <w:rsid w:val="00AF376F"/>
    <w:rsid w:val="00AF53ED"/>
    <w:rsid w:val="00AF7D3F"/>
    <w:rsid w:val="00B01338"/>
    <w:rsid w:val="00B01580"/>
    <w:rsid w:val="00B01BE0"/>
    <w:rsid w:val="00B051A0"/>
    <w:rsid w:val="00B108A6"/>
    <w:rsid w:val="00B1174D"/>
    <w:rsid w:val="00B1378E"/>
    <w:rsid w:val="00B14349"/>
    <w:rsid w:val="00B15BE1"/>
    <w:rsid w:val="00B1602D"/>
    <w:rsid w:val="00B210FA"/>
    <w:rsid w:val="00B242C8"/>
    <w:rsid w:val="00B2448D"/>
    <w:rsid w:val="00B24811"/>
    <w:rsid w:val="00B25D52"/>
    <w:rsid w:val="00B25E07"/>
    <w:rsid w:val="00B26B6F"/>
    <w:rsid w:val="00B32564"/>
    <w:rsid w:val="00B32F96"/>
    <w:rsid w:val="00B34981"/>
    <w:rsid w:val="00B34E0E"/>
    <w:rsid w:val="00B35170"/>
    <w:rsid w:val="00B36AAB"/>
    <w:rsid w:val="00B43395"/>
    <w:rsid w:val="00B445EE"/>
    <w:rsid w:val="00B455F9"/>
    <w:rsid w:val="00B45E7A"/>
    <w:rsid w:val="00B52A89"/>
    <w:rsid w:val="00B55088"/>
    <w:rsid w:val="00B614CB"/>
    <w:rsid w:val="00B62AB2"/>
    <w:rsid w:val="00B650D1"/>
    <w:rsid w:val="00B6701E"/>
    <w:rsid w:val="00B67617"/>
    <w:rsid w:val="00B71FAB"/>
    <w:rsid w:val="00B744D3"/>
    <w:rsid w:val="00B74877"/>
    <w:rsid w:val="00B749F5"/>
    <w:rsid w:val="00B753F5"/>
    <w:rsid w:val="00B75878"/>
    <w:rsid w:val="00B774AD"/>
    <w:rsid w:val="00B822AF"/>
    <w:rsid w:val="00B83882"/>
    <w:rsid w:val="00B86894"/>
    <w:rsid w:val="00B86D27"/>
    <w:rsid w:val="00B87388"/>
    <w:rsid w:val="00B920A1"/>
    <w:rsid w:val="00B9524D"/>
    <w:rsid w:val="00B97078"/>
    <w:rsid w:val="00BA008D"/>
    <w:rsid w:val="00BA0DD8"/>
    <w:rsid w:val="00BA42B5"/>
    <w:rsid w:val="00BA4EF9"/>
    <w:rsid w:val="00BA797B"/>
    <w:rsid w:val="00BB0D1D"/>
    <w:rsid w:val="00BB14C0"/>
    <w:rsid w:val="00BC1EE9"/>
    <w:rsid w:val="00BC31F7"/>
    <w:rsid w:val="00BC3448"/>
    <w:rsid w:val="00BC362F"/>
    <w:rsid w:val="00BC6B47"/>
    <w:rsid w:val="00BD0226"/>
    <w:rsid w:val="00BD215C"/>
    <w:rsid w:val="00BD4A0F"/>
    <w:rsid w:val="00BE0946"/>
    <w:rsid w:val="00BE33D1"/>
    <w:rsid w:val="00BF008A"/>
    <w:rsid w:val="00BF619F"/>
    <w:rsid w:val="00BF64FE"/>
    <w:rsid w:val="00C001A0"/>
    <w:rsid w:val="00C032E5"/>
    <w:rsid w:val="00C059F6"/>
    <w:rsid w:val="00C05D1F"/>
    <w:rsid w:val="00C07698"/>
    <w:rsid w:val="00C078FB"/>
    <w:rsid w:val="00C1124D"/>
    <w:rsid w:val="00C15BA0"/>
    <w:rsid w:val="00C1643B"/>
    <w:rsid w:val="00C16525"/>
    <w:rsid w:val="00C16A86"/>
    <w:rsid w:val="00C2072F"/>
    <w:rsid w:val="00C330C9"/>
    <w:rsid w:val="00C3329F"/>
    <w:rsid w:val="00C353B7"/>
    <w:rsid w:val="00C36EB9"/>
    <w:rsid w:val="00C40B74"/>
    <w:rsid w:val="00C42EBE"/>
    <w:rsid w:val="00C43613"/>
    <w:rsid w:val="00C44839"/>
    <w:rsid w:val="00C44AAD"/>
    <w:rsid w:val="00C45A5F"/>
    <w:rsid w:val="00C46154"/>
    <w:rsid w:val="00C46561"/>
    <w:rsid w:val="00C46C90"/>
    <w:rsid w:val="00C503F6"/>
    <w:rsid w:val="00C52D67"/>
    <w:rsid w:val="00C55722"/>
    <w:rsid w:val="00C56031"/>
    <w:rsid w:val="00C57F65"/>
    <w:rsid w:val="00C613BC"/>
    <w:rsid w:val="00C636D2"/>
    <w:rsid w:val="00C639FF"/>
    <w:rsid w:val="00C63A02"/>
    <w:rsid w:val="00C63CCE"/>
    <w:rsid w:val="00C725AE"/>
    <w:rsid w:val="00C7481B"/>
    <w:rsid w:val="00C76913"/>
    <w:rsid w:val="00C80F74"/>
    <w:rsid w:val="00C840D4"/>
    <w:rsid w:val="00C84390"/>
    <w:rsid w:val="00C85153"/>
    <w:rsid w:val="00C925E0"/>
    <w:rsid w:val="00C9323D"/>
    <w:rsid w:val="00C947EE"/>
    <w:rsid w:val="00CA3376"/>
    <w:rsid w:val="00CA732A"/>
    <w:rsid w:val="00CA78C7"/>
    <w:rsid w:val="00CB0F1A"/>
    <w:rsid w:val="00CB3B72"/>
    <w:rsid w:val="00CB7AA7"/>
    <w:rsid w:val="00CC1301"/>
    <w:rsid w:val="00CC1857"/>
    <w:rsid w:val="00CC2B56"/>
    <w:rsid w:val="00CC4388"/>
    <w:rsid w:val="00CE783F"/>
    <w:rsid w:val="00CF2CBE"/>
    <w:rsid w:val="00CF3BA0"/>
    <w:rsid w:val="00CF6D5D"/>
    <w:rsid w:val="00CF7856"/>
    <w:rsid w:val="00CF7F07"/>
    <w:rsid w:val="00D03465"/>
    <w:rsid w:val="00D1016B"/>
    <w:rsid w:val="00D1464E"/>
    <w:rsid w:val="00D14D79"/>
    <w:rsid w:val="00D1515E"/>
    <w:rsid w:val="00D216FE"/>
    <w:rsid w:val="00D21B38"/>
    <w:rsid w:val="00D24B67"/>
    <w:rsid w:val="00D25ADB"/>
    <w:rsid w:val="00D273F8"/>
    <w:rsid w:val="00D328BA"/>
    <w:rsid w:val="00D33D40"/>
    <w:rsid w:val="00D4052B"/>
    <w:rsid w:val="00D42256"/>
    <w:rsid w:val="00D5039E"/>
    <w:rsid w:val="00D51824"/>
    <w:rsid w:val="00D51CFE"/>
    <w:rsid w:val="00D52FFE"/>
    <w:rsid w:val="00D54F5E"/>
    <w:rsid w:val="00D62CBF"/>
    <w:rsid w:val="00D63FAD"/>
    <w:rsid w:val="00D63FD6"/>
    <w:rsid w:val="00D670A8"/>
    <w:rsid w:val="00D6741E"/>
    <w:rsid w:val="00D72310"/>
    <w:rsid w:val="00D72803"/>
    <w:rsid w:val="00D80524"/>
    <w:rsid w:val="00D8441C"/>
    <w:rsid w:val="00D85B23"/>
    <w:rsid w:val="00D85E4A"/>
    <w:rsid w:val="00D86FE1"/>
    <w:rsid w:val="00D90409"/>
    <w:rsid w:val="00D92BA4"/>
    <w:rsid w:val="00D94D19"/>
    <w:rsid w:val="00D977EB"/>
    <w:rsid w:val="00DA13B5"/>
    <w:rsid w:val="00DA24A6"/>
    <w:rsid w:val="00DA6E68"/>
    <w:rsid w:val="00DB1B0F"/>
    <w:rsid w:val="00DB2570"/>
    <w:rsid w:val="00DB36C8"/>
    <w:rsid w:val="00DB452D"/>
    <w:rsid w:val="00DB513E"/>
    <w:rsid w:val="00DC10B4"/>
    <w:rsid w:val="00DC4BB6"/>
    <w:rsid w:val="00DC5C9A"/>
    <w:rsid w:val="00DC7074"/>
    <w:rsid w:val="00DD049C"/>
    <w:rsid w:val="00DD0EFF"/>
    <w:rsid w:val="00DD163F"/>
    <w:rsid w:val="00DD2317"/>
    <w:rsid w:val="00DD26C4"/>
    <w:rsid w:val="00DD36AF"/>
    <w:rsid w:val="00DE2489"/>
    <w:rsid w:val="00DE448A"/>
    <w:rsid w:val="00DE5645"/>
    <w:rsid w:val="00DE66D3"/>
    <w:rsid w:val="00DF04C2"/>
    <w:rsid w:val="00DF1AF8"/>
    <w:rsid w:val="00DF7203"/>
    <w:rsid w:val="00E0046B"/>
    <w:rsid w:val="00E00A4B"/>
    <w:rsid w:val="00E03833"/>
    <w:rsid w:val="00E0629E"/>
    <w:rsid w:val="00E0649E"/>
    <w:rsid w:val="00E06B68"/>
    <w:rsid w:val="00E10E79"/>
    <w:rsid w:val="00E119A5"/>
    <w:rsid w:val="00E11EF6"/>
    <w:rsid w:val="00E128CA"/>
    <w:rsid w:val="00E13421"/>
    <w:rsid w:val="00E153B6"/>
    <w:rsid w:val="00E20706"/>
    <w:rsid w:val="00E20D8F"/>
    <w:rsid w:val="00E27166"/>
    <w:rsid w:val="00E272AD"/>
    <w:rsid w:val="00E27EDA"/>
    <w:rsid w:val="00E300E9"/>
    <w:rsid w:val="00E31B74"/>
    <w:rsid w:val="00E33C89"/>
    <w:rsid w:val="00E34CC9"/>
    <w:rsid w:val="00E35443"/>
    <w:rsid w:val="00E36522"/>
    <w:rsid w:val="00E3765F"/>
    <w:rsid w:val="00E37EBB"/>
    <w:rsid w:val="00E422A4"/>
    <w:rsid w:val="00E42B33"/>
    <w:rsid w:val="00E44AE2"/>
    <w:rsid w:val="00E45D65"/>
    <w:rsid w:val="00E46E65"/>
    <w:rsid w:val="00E55092"/>
    <w:rsid w:val="00E612E9"/>
    <w:rsid w:val="00E61367"/>
    <w:rsid w:val="00E61480"/>
    <w:rsid w:val="00E63B92"/>
    <w:rsid w:val="00E64FD9"/>
    <w:rsid w:val="00E663CC"/>
    <w:rsid w:val="00E66402"/>
    <w:rsid w:val="00E673AC"/>
    <w:rsid w:val="00E72991"/>
    <w:rsid w:val="00E7372C"/>
    <w:rsid w:val="00E75D8A"/>
    <w:rsid w:val="00E813B2"/>
    <w:rsid w:val="00E8207E"/>
    <w:rsid w:val="00E82899"/>
    <w:rsid w:val="00E83B17"/>
    <w:rsid w:val="00E87CF0"/>
    <w:rsid w:val="00E931A6"/>
    <w:rsid w:val="00E93D5E"/>
    <w:rsid w:val="00E945F5"/>
    <w:rsid w:val="00E94F06"/>
    <w:rsid w:val="00EA3018"/>
    <w:rsid w:val="00EA6E54"/>
    <w:rsid w:val="00EA7E09"/>
    <w:rsid w:val="00EB3690"/>
    <w:rsid w:val="00EB5BC2"/>
    <w:rsid w:val="00EC182C"/>
    <w:rsid w:val="00EC2B5F"/>
    <w:rsid w:val="00EC4019"/>
    <w:rsid w:val="00EC58B6"/>
    <w:rsid w:val="00EC7645"/>
    <w:rsid w:val="00ED2F91"/>
    <w:rsid w:val="00ED3DC4"/>
    <w:rsid w:val="00ED57B5"/>
    <w:rsid w:val="00ED6280"/>
    <w:rsid w:val="00EE0CC2"/>
    <w:rsid w:val="00EE5084"/>
    <w:rsid w:val="00EE57F1"/>
    <w:rsid w:val="00EE792D"/>
    <w:rsid w:val="00EF34FC"/>
    <w:rsid w:val="00F01E84"/>
    <w:rsid w:val="00F01F64"/>
    <w:rsid w:val="00F0381F"/>
    <w:rsid w:val="00F077B8"/>
    <w:rsid w:val="00F07CDC"/>
    <w:rsid w:val="00F07DCA"/>
    <w:rsid w:val="00F07DE7"/>
    <w:rsid w:val="00F11A7E"/>
    <w:rsid w:val="00F12935"/>
    <w:rsid w:val="00F12F2A"/>
    <w:rsid w:val="00F14D08"/>
    <w:rsid w:val="00F15ADD"/>
    <w:rsid w:val="00F16581"/>
    <w:rsid w:val="00F21EB0"/>
    <w:rsid w:val="00F2320C"/>
    <w:rsid w:val="00F24DDE"/>
    <w:rsid w:val="00F25F5B"/>
    <w:rsid w:val="00F26332"/>
    <w:rsid w:val="00F26843"/>
    <w:rsid w:val="00F31559"/>
    <w:rsid w:val="00F3243C"/>
    <w:rsid w:val="00F40018"/>
    <w:rsid w:val="00F41CD3"/>
    <w:rsid w:val="00F422F0"/>
    <w:rsid w:val="00F43628"/>
    <w:rsid w:val="00F44339"/>
    <w:rsid w:val="00F45602"/>
    <w:rsid w:val="00F45A56"/>
    <w:rsid w:val="00F45FB7"/>
    <w:rsid w:val="00F503E1"/>
    <w:rsid w:val="00F518F5"/>
    <w:rsid w:val="00F52DE0"/>
    <w:rsid w:val="00F55AD1"/>
    <w:rsid w:val="00F606B9"/>
    <w:rsid w:val="00F614A8"/>
    <w:rsid w:val="00F61F36"/>
    <w:rsid w:val="00F622B2"/>
    <w:rsid w:val="00F66CCF"/>
    <w:rsid w:val="00F67BAD"/>
    <w:rsid w:val="00F754B6"/>
    <w:rsid w:val="00F7654A"/>
    <w:rsid w:val="00F832BA"/>
    <w:rsid w:val="00F83D42"/>
    <w:rsid w:val="00F85CC9"/>
    <w:rsid w:val="00F977A6"/>
    <w:rsid w:val="00F97ADE"/>
    <w:rsid w:val="00FA1B2A"/>
    <w:rsid w:val="00FA5FCD"/>
    <w:rsid w:val="00FA6E4E"/>
    <w:rsid w:val="00FB2572"/>
    <w:rsid w:val="00FB6642"/>
    <w:rsid w:val="00FC1ABE"/>
    <w:rsid w:val="00FC4A16"/>
    <w:rsid w:val="00FD0007"/>
    <w:rsid w:val="00FD1FEE"/>
    <w:rsid w:val="00FE1305"/>
    <w:rsid w:val="00FE5815"/>
    <w:rsid w:val="00FF3D4F"/>
    <w:rsid w:val="00FF4038"/>
    <w:rsid w:val="00FF71EE"/>
    <w:rsid w:val="00FF7400"/>
    <w:rsid w:val="00F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602C0"/>
  <w14:defaultImageDpi w14:val="300"/>
  <w15:chartTrackingRefBased/>
  <w15:docId w15:val="{AABAADFD-87E1-4B53-B8B3-D6267316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7E"/>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2DCC"/>
    <w:pPr>
      <w:tabs>
        <w:tab w:val="center" w:pos="4819"/>
        <w:tab w:val="right" w:pos="9638"/>
      </w:tabs>
    </w:pPr>
    <w:rPr>
      <w:lang w:val="x-none"/>
    </w:rPr>
  </w:style>
  <w:style w:type="character" w:customStyle="1" w:styleId="FooterChar">
    <w:name w:val="Footer Char"/>
    <w:link w:val="Footer"/>
    <w:uiPriority w:val="99"/>
    <w:rsid w:val="00602DCC"/>
    <w:rPr>
      <w:rFonts w:ascii="Times New Roman" w:eastAsia="Times New Roman" w:hAnsi="Times New Roman" w:cs="Times New Roman"/>
      <w:sz w:val="24"/>
      <w:szCs w:val="24"/>
      <w:lang w:eastAsia="lt-LT"/>
    </w:rPr>
  </w:style>
  <w:style w:type="character" w:styleId="PageNumber">
    <w:name w:val="page number"/>
    <w:basedOn w:val="DefaultParagraphFont"/>
    <w:uiPriority w:val="99"/>
    <w:rsid w:val="00602DCC"/>
  </w:style>
  <w:style w:type="paragraph" w:customStyle="1" w:styleId="MediumGrid3-Accent51">
    <w:name w:val="Medium Grid 3 - Accent 51"/>
    <w:hidden/>
    <w:uiPriority w:val="99"/>
    <w:semiHidden/>
    <w:rsid w:val="00223B1B"/>
    <w:rPr>
      <w:rFonts w:ascii="Times New Roman" w:eastAsia="Times New Roman" w:hAnsi="Times New Roman"/>
      <w:sz w:val="24"/>
      <w:szCs w:val="24"/>
      <w:lang w:val="lt-LT" w:eastAsia="lt-LT"/>
    </w:rPr>
  </w:style>
  <w:style w:type="paragraph" w:styleId="BalloonText">
    <w:name w:val="Balloon Text"/>
    <w:basedOn w:val="Normal"/>
    <w:link w:val="BalloonTextChar"/>
    <w:uiPriority w:val="99"/>
    <w:semiHidden/>
    <w:unhideWhenUsed/>
    <w:rsid w:val="00223B1B"/>
    <w:rPr>
      <w:rFonts w:ascii="Tahoma" w:hAnsi="Tahoma"/>
      <w:sz w:val="16"/>
      <w:szCs w:val="16"/>
      <w:lang w:val="x-none"/>
    </w:rPr>
  </w:style>
  <w:style w:type="character" w:customStyle="1" w:styleId="BalloonTextChar">
    <w:name w:val="Balloon Text Char"/>
    <w:link w:val="BalloonText"/>
    <w:uiPriority w:val="99"/>
    <w:semiHidden/>
    <w:rsid w:val="00223B1B"/>
    <w:rPr>
      <w:rFonts w:ascii="Tahoma" w:eastAsia="Times New Roman" w:hAnsi="Tahoma" w:cs="Tahoma"/>
      <w:sz w:val="16"/>
      <w:szCs w:val="16"/>
      <w:lang w:eastAsia="lt-LT"/>
    </w:rPr>
  </w:style>
  <w:style w:type="character" w:styleId="CommentReference">
    <w:name w:val="annotation reference"/>
    <w:uiPriority w:val="99"/>
    <w:semiHidden/>
    <w:unhideWhenUsed/>
    <w:rsid w:val="00223B1B"/>
    <w:rPr>
      <w:sz w:val="16"/>
      <w:szCs w:val="16"/>
    </w:rPr>
  </w:style>
  <w:style w:type="paragraph" w:styleId="CommentText">
    <w:name w:val="annotation text"/>
    <w:basedOn w:val="Normal"/>
    <w:link w:val="CommentTextChar"/>
    <w:uiPriority w:val="99"/>
    <w:unhideWhenUsed/>
    <w:rsid w:val="00223B1B"/>
    <w:rPr>
      <w:sz w:val="20"/>
      <w:szCs w:val="20"/>
      <w:lang w:val="x-none"/>
    </w:rPr>
  </w:style>
  <w:style w:type="character" w:customStyle="1" w:styleId="CommentTextChar">
    <w:name w:val="Comment Text Char"/>
    <w:link w:val="CommentText"/>
    <w:uiPriority w:val="99"/>
    <w:rsid w:val="00223B1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23B1B"/>
    <w:rPr>
      <w:b/>
      <w:bCs/>
    </w:rPr>
  </w:style>
  <w:style w:type="character" w:customStyle="1" w:styleId="CommentSubjectChar">
    <w:name w:val="Comment Subject Char"/>
    <w:link w:val="CommentSubject"/>
    <w:uiPriority w:val="99"/>
    <w:semiHidden/>
    <w:rsid w:val="00223B1B"/>
    <w:rPr>
      <w:rFonts w:ascii="Times New Roman" w:eastAsia="Times New Roman" w:hAnsi="Times New Roman" w:cs="Times New Roman"/>
      <w:b/>
      <w:bCs/>
      <w:sz w:val="20"/>
      <w:szCs w:val="20"/>
      <w:lang w:eastAsia="lt-LT"/>
    </w:rPr>
  </w:style>
  <w:style w:type="paragraph" w:customStyle="1" w:styleId="DarkList-Accent51">
    <w:name w:val="Dark List - Accent 51"/>
    <w:basedOn w:val="Normal"/>
    <w:uiPriority w:val="34"/>
    <w:qFormat/>
    <w:rsid w:val="00223B1B"/>
    <w:pPr>
      <w:ind w:left="720"/>
      <w:contextualSpacing/>
    </w:pPr>
  </w:style>
  <w:style w:type="paragraph" w:customStyle="1" w:styleId="LightList-Accent51">
    <w:name w:val="Light List - Accent 51"/>
    <w:basedOn w:val="Normal"/>
    <w:uiPriority w:val="34"/>
    <w:qFormat/>
    <w:rsid w:val="00C636D2"/>
    <w:pPr>
      <w:spacing w:after="200" w:line="276" w:lineRule="auto"/>
      <w:ind w:left="720"/>
      <w:contextualSpacing/>
    </w:pPr>
    <w:rPr>
      <w:rFonts w:ascii="Calibri" w:eastAsia="Calibri" w:hAnsi="Calibri"/>
      <w:sz w:val="22"/>
      <w:szCs w:val="22"/>
      <w:lang w:val="ru-RU" w:eastAsia="en-US"/>
    </w:rPr>
  </w:style>
  <w:style w:type="table" w:styleId="TableGrid">
    <w:name w:val="Table Grid"/>
    <w:basedOn w:val="TableNormal"/>
    <w:uiPriority w:val="59"/>
    <w:rsid w:val="00C636D2"/>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4DE4"/>
    <w:pPr>
      <w:spacing w:before="100" w:beforeAutospacing="1" w:after="100" w:afterAutospacing="1"/>
    </w:pPr>
    <w:rPr>
      <w:color w:val="333333"/>
      <w:sz w:val="17"/>
      <w:szCs w:val="17"/>
    </w:rPr>
  </w:style>
  <w:style w:type="character" w:styleId="Hyperlink">
    <w:name w:val="Hyperlink"/>
    <w:uiPriority w:val="99"/>
    <w:unhideWhenUsed/>
    <w:rsid w:val="0003226F"/>
    <w:rPr>
      <w:color w:val="0563C1"/>
      <w:u w:val="single"/>
    </w:rPr>
  </w:style>
  <w:style w:type="paragraph" w:customStyle="1" w:styleId="Default">
    <w:name w:val="Default"/>
    <w:rsid w:val="002C09D2"/>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53017E"/>
    <w:rPr>
      <w:color w:val="954F72"/>
      <w:u w:val="single"/>
    </w:rPr>
  </w:style>
  <w:style w:type="paragraph" w:styleId="Header">
    <w:name w:val="header"/>
    <w:basedOn w:val="Normal"/>
    <w:link w:val="HeaderChar"/>
    <w:uiPriority w:val="99"/>
    <w:unhideWhenUsed/>
    <w:rsid w:val="00F11A7E"/>
    <w:pPr>
      <w:tabs>
        <w:tab w:val="center" w:pos="4680"/>
        <w:tab w:val="right" w:pos="9360"/>
      </w:tabs>
    </w:pPr>
  </w:style>
  <w:style w:type="character" w:customStyle="1" w:styleId="HeaderChar">
    <w:name w:val="Header Char"/>
    <w:basedOn w:val="DefaultParagraphFont"/>
    <w:link w:val="Header"/>
    <w:uiPriority w:val="99"/>
    <w:rsid w:val="00F11A7E"/>
    <w:rPr>
      <w:rFonts w:ascii="Times New Roman" w:eastAsia="Times New Roman" w:hAnsi="Times New Roman"/>
      <w:sz w:val="24"/>
      <w:szCs w:val="24"/>
      <w:lang w:val="lt-LT" w:eastAsia="lt-LT"/>
    </w:rPr>
  </w:style>
  <w:style w:type="paragraph" w:styleId="Revision">
    <w:name w:val="Revision"/>
    <w:hidden/>
    <w:uiPriority w:val="99"/>
    <w:semiHidden/>
    <w:rsid w:val="00F11A7E"/>
    <w:rPr>
      <w:rFonts w:ascii="Times New Roman" w:eastAsia="Times New Roman" w:hAnsi="Times New Roman"/>
      <w:sz w:val="24"/>
      <w:szCs w:val="24"/>
      <w:lang w:val="lt-LT" w:eastAsia="lt-LT"/>
    </w:rPr>
  </w:style>
  <w:style w:type="paragraph" w:styleId="ListParagraph">
    <w:name w:val="List Paragraph"/>
    <w:basedOn w:val="Normal"/>
    <w:uiPriority w:val="34"/>
    <w:qFormat/>
    <w:rsid w:val="00DC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1213">
      <w:bodyDiv w:val="1"/>
      <w:marLeft w:val="0"/>
      <w:marRight w:val="0"/>
      <w:marTop w:val="0"/>
      <w:marBottom w:val="0"/>
      <w:divBdr>
        <w:top w:val="none" w:sz="0" w:space="0" w:color="auto"/>
        <w:left w:val="none" w:sz="0" w:space="0" w:color="auto"/>
        <w:bottom w:val="none" w:sz="0" w:space="0" w:color="auto"/>
        <w:right w:val="none" w:sz="0" w:space="0" w:color="auto"/>
      </w:divBdr>
    </w:div>
    <w:div w:id="333068874">
      <w:bodyDiv w:val="1"/>
      <w:marLeft w:val="0"/>
      <w:marRight w:val="0"/>
      <w:marTop w:val="0"/>
      <w:marBottom w:val="0"/>
      <w:divBdr>
        <w:top w:val="none" w:sz="0" w:space="0" w:color="auto"/>
        <w:left w:val="none" w:sz="0" w:space="0" w:color="auto"/>
        <w:bottom w:val="none" w:sz="0" w:space="0" w:color="auto"/>
        <w:right w:val="none" w:sz="0" w:space="0" w:color="auto"/>
      </w:divBdr>
    </w:div>
    <w:div w:id="348995800">
      <w:bodyDiv w:val="1"/>
      <w:marLeft w:val="0"/>
      <w:marRight w:val="0"/>
      <w:marTop w:val="0"/>
      <w:marBottom w:val="0"/>
      <w:divBdr>
        <w:top w:val="none" w:sz="0" w:space="0" w:color="auto"/>
        <w:left w:val="none" w:sz="0" w:space="0" w:color="auto"/>
        <w:bottom w:val="none" w:sz="0" w:space="0" w:color="auto"/>
        <w:right w:val="none" w:sz="0" w:space="0" w:color="auto"/>
      </w:divBdr>
    </w:div>
    <w:div w:id="882862186">
      <w:bodyDiv w:val="1"/>
      <w:marLeft w:val="0"/>
      <w:marRight w:val="0"/>
      <w:marTop w:val="0"/>
      <w:marBottom w:val="0"/>
      <w:divBdr>
        <w:top w:val="none" w:sz="0" w:space="0" w:color="auto"/>
        <w:left w:val="none" w:sz="0" w:space="0" w:color="auto"/>
        <w:bottom w:val="none" w:sz="0" w:space="0" w:color="auto"/>
        <w:right w:val="none" w:sz="0" w:space="0" w:color="auto"/>
      </w:divBdr>
    </w:div>
    <w:div w:id="1247963289">
      <w:bodyDiv w:val="1"/>
      <w:marLeft w:val="0"/>
      <w:marRight w:val="0"/>
      <w:marTop w:val="0"/>
      <w:marBottom w:val="0"/>
      <w:divBdr>
        <w:top w:val="none" w:sz="0" w:space="0" w:color="auto"/>
        <w:left w:val="none" w:sz="0" w:space="0" w:color="auto"/>
        <w:bottom w:val="none" w:sz="0" w:space="0" w:color="auto"/>
        <w:right w:val="none" w:sz="0" w:space="0" w:color="auto"/>
      </w:divBdr>
    </w:div>
    <w:div w:id="1290278136">
      <w:bodyDiv w:val="1"/>
      <w:marLeft w:val="0"/>
      <w:marRight w:val="0"/>
      <w:marTop w:val="0"/>
      <w:marBottom w:val="0"/>
      <w:divBdr>
        <w:top w:val="none" w:sz="0" w:space="0" w:color="auto"/>
        <w:left w:val="none" w:sz="0" w:space="0" w:color="auto"/>
        <w:bottom w:val="none" w:sz="0" w:space="0" w:color="auto"/>
        <w:right w:val="none" w:sz="0" w:space="0" w:color="auto"/>
      </w:divBdr>
    </w:div>
    <w:div w:id="17674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68A52-CF31-44F8-9B1D-ED87CD4A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10</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Links>
    <vt:vector size="6" baseType="variant">
      <vt:variant>
        <vt:i4>2555958</vt:i4>
      </vt:variant>
      <vt:variant>
        <vt:i4>0</vt:i4>
      </vt:variant>
      <vt:variant>
        <vt:i4>0</vt:i4>
      </vt:variant>
      <vt:variant>
        <vt:i4>5</vt:i4>
      </vt:variant>
      <vt:variant>
        <vt:lpwstr>https://www.smm.lt/uploads/documents/studijos/BR 11 16 apra%C5%A1as 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cp:lastModifiedBy>Julija Umbrasaitė</cp:lastModifiedBy>
  <cp:revision>150</cp:revision>
  <cp:lastPrinted>2020-03-20T16:02:00Z</cp:lastPrinted>
  <dcterms:created xsi:type="dcterms:W3CDTF">2020-03-20T15:26:00Z</dcterms:created>
  <dcterms:modified xsi:type="dcterms:W3CDTF">2020-12-22T13:08:00Z</dcterms:modified>
</cp:coreProperties>
</file>